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tblInd w:w="55" w:type="dxa"/>
        <w:tblLayout w:type="fixed"/>
        <w:tblCellMar>
          <w:top w:w="55" w:type="dxa"/>
          <w:left w:w="55" w:type="dxa"/>
          <w:bottom w:w="55" w:type="dxa"/>
          <w:right w:w="55" w:type="dxa"/>
        </w:tblCellMar>
        <w:tblLook w:val="0000"/>
      </w:tblPr>
      <w:tblGrid>
        <w:gridCol w:w="9554"/>
      </w:tblGrid>
      <w:tr w:rsidR="00F626F1" w:rsidRPr="00800410">
        <w:trPr>
          <w:trHeight w:val="1174"/>
        </w:trPr>
        <w:tc>
          <w:tcPr>
            <w:tcW w:w="9554" w:type="dxa"/>
          </w:tcPr>
          <w:p w:rsidR="00A25AFA" w:rsidRDefault="00D555E2" w:rsidP="00A25AFA">
            <w:pPr>
              <w:spacing w:line="276" w:lineRule="auto"/>
            </w:pPr>
            <w:r>
              <w:rPr>
                <w:noProof/>
                <w:lang w:eastAsia="ru-RU"/>
              </w:rPr>
              <w:drawing>
                <wp:anchor distT="0" distB="0" distL="114300" distR="114300" simplePos="0" relativeHeight="251657728" behindDoc="1" locked="0" layoutInCell="1" allowOverlap="0">
                  <wp:simplePos x="0" y="0"/>
                  <wp:positionH relativeFrom="column">
                    <wp:posOffset>2776220</wp:posOffset>
                  </wp:positionH>
                  <wp:positionV relativeFrom="paragraph">
                    <wp:posOffset>-211455</wp:posOffset>
                  </wp:positionV>
                  <wp:extent cx="752475" cy="914400"/>
                  <wp:effectExtent l="19050" t="0" r="9525" b="0"/>
                  <wp:wrapNone/>
                  <wp:docPr id="4" name="Рисунок 2" descr="Герб А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АМР"/>
                          <pic:cNvPicPr>
                            <a:picLocks noChangeAspect="1" noChangeArrowheads="1"/>
                          </pic:cNvPicPr>
                        </pic:nvPicPr>
                        <pic:blipFill>
                          <a:blip r:embed="rId8" cstate="print"/>
                          <a:srcRect/>
                          <a:stretch>
                            <a:fillRect/>
                          </a:stretch>
                        </pic:blipFill>
                        <pic:spPr bwMode="auto">
                          <a:xfrm>
                            <a:off x="0" y="0"/>
                            <a:ext cx="752475" cy="914400"/>
                          </a:xfrm>
                          <a:prstGeom prst="rect">
                            <a:avLst/>
                          </a:prstGeom>
                          <a:noFill/>
                          <a:ln w="9525">
                            <a:noFill/>
                            <a:miter lim="800000"/>
                            <a:headEnd/>
                            <a:tailEnd/>
                          </a:ln>
                        </pic:spPr>
                      </pic:pic>
                    </a:graphicData>
                  </a:graphic>
                </wp:anchor>
              </w:drawing>
            </w:r>
          </w:p>
          <w:p w:rsidR="00A25AFA" w:rsidRDefault="00A25AFA" w:rsidP="00A25AFA">
            <w:pPr>
              <w:tabs>
                <w:tab w:val="left" w:pos="5430"/>
              </w:tabs>
              <w:spacing w:line="276" w:lineRule="auto"/>
              <w:jc w:val="center"/>
              <w:rPr>
                <w:b/>
                <w:sz w:val="32"/>
                <w:szCs w:val="32"/>
              </w:rPr>
            </w:pPr>
          </w:p>
          <w:p w:rsidR="00A25AFA" w:rsidRDefault="00A25AFA" w:rsidP="00A25AFA">
            <w:pPr>
              <w:spacing w:line="276" w:lineRule="auto"/>
              <w:jc w:val="center"/>
              <w:rPr>
                <w:b/>
                <w:sz w:val="32"/>
                <w:szCs w:val="32"/>
              </w:rPr>
            </w:pPr>
          </w:p>
          <w:p w:rsidR="00A25AFA" w:rsidRDefault="00A25AFA" w:rsidP="00A25AFA">
            <w:pPr>
              <w:tabs>
                <w:tab w:val="left" w:pos="4395"/>
              </w:tabs>
              <w:jc w:val="center"/>
              <w:rPr>
                <w:b/>
                <w:sz w:val="32"/>
                <w:szCs w:val="32"/>
              </w:rPr>
            </w:pPr>
            <w:r>
              <w:rPr>
                <w:b/>
                <w:sz w:val="32"/>
                <w:szCs w:val="32"/>
              </w:rPr>
              <w:t>КОНТРОЛЬНО-СЧЕТНАЯ ПАЛАТА</w:t>
            </w:r>
          </w:p>
          <w:p w:rsidR="00A25AFA" w:rsidRDefault="00A25AFA" w:rsidP="00A25AFA">
            <w:pPr>
              <w:tabs>
                <w:tab w:val="left" w:pos="4395"/>
              </w:tabs>
              <w:jc w:val="center"/>
              <w:rPr>
                <w:b/>
                <w:sz w:val="32"/>
                <w:szCs w:val="32"/>
              </w:rPr>
            </w:pPr>
            <w:r>
              <w:rPr>
                <w:b/>
                <w:sz w:val="32"/>
                <w:szCs w:val="32"/>
              </w:rPr>
              <w:t>АЛЕКСАНДРОВСКОГО МУНИЦИПАЛЬНОГО ОКРУГА ПЕРМСКОГО КРАЯ</w:t>
            </w:r>
          </w:p>
          <w:p w:rsidR="00A25AFA" w:rsidRDefault="00A25AFA" w:rsidP="00A25AFA">
            <w:pPr>
              <w:pStyle w:val="af3"/>
              <w:jc w:val="center"/>
              <w:rPr>
                <w:b/>
                <w:i/>
              </w:rPr>
            </w:pPr>
            <w:r w:rsidRPr="009828F3">
              <w:rPr>
                <w:b/>
                <w:i/>
              </w:rPr>
              <w:t>618320</w:t>
            </w:r>
            <w:r>
              <w:rPr>
                <w:b/>
                <w:i/>
              </w:rPr>
              <w:t>,</w:t>
            </w:r>
            <w:r w:rsidRPr="009828F3">
              <w:rPr>
                <w:b/>
                <w:i/>
              </w:rPr>
              <w:t xml:space="preserve"> Пермский край, г. Алек</w:t>
            </w:r>
            <w:r>
              <w:rPr>
                <w:b/>
                <w:i/>
              </w:rPr>
              <w:t>сандровск,  ул. Ленина, д. 20а</w:t>
            </w:r>
            <w:r w:rsidRPr="009828F3">
              <w:rPr>
                <w:b/>
                <w:i/>
              </w:rPr>
              <w:t xml:space="preserve"> </w:t>
            </w:r>
          </w:p>
          <w:p w:rsidR="00A25AFA" w:rsidRDefault="00A25AFA" w:rsidP="00A25AFA">
            <w:pPr>
              <w:pStyle w:val="af3"/>
              <w:jc w:val="center"/>
              <w:rPr>
                <w:b/>
                <w:i/>
                <w:sz w:val="22"/>
                <w:szCs w:val="22"/>
              </w:rPr>
            </w:pPr>
            <w:r w:rsidRPr="009828F3">
              <w:rPr>
                <w:b/>
                <w:i/>
              </w:rPr>
              <w:t xml:space="preserve">ОГРН </w:t>
            </w:r>
            <w:r w:rsidRPr="009828F3">
              <w:rPr>
                <w:b/>
                <w:i/>
                <w:sz w:val="20"/>
              </w:rPr>
              <w:t xml:space="preserve"> </w:t>
            </w:r>
            <w:r w:rsidRPr="009828F3">
              <w:rPr>
                <w:b/>
                <w:i/>
                <w:sz w:val="22"/>
                <w:szCs w:val="22"/>
              </w:rPr>
              <w:t>1205900011789</w:t>
            </w:r>
            <w:r>
              <w:rPr>
                <w:b/>
                <w:i/>
                <w:sz w:val="22"/>
                <w:szCs w:val="22"/>
              </w:rPr>
              <w:t xml:space="preserve">  </w:t>
            </w:r>
            <w:r w:rsidRPr="009828F3">
              <w:rPr>
                <w:b/>
                <w:i/>
              </w:rPr>
              <w:t xml:space="preserve">ИНН </w:t>
            </w:r>
            <w:r w:rsidRPr="009828F3">
              <w:rPr>
                <w:b/>
                <w:i/>
                <w:sz w:val="22"/>
                <w:szCs w:val="22"/>
              </w:rPr>
              <w:t>5911081620</w:t>
            </w:r>
            <w:r w:rsidRPr="009828F3">
              <w:rPr>
                <w:b/>
                <w:i/>
              </w:rPr>
              <w:t xml:space="preserve"> </w:t>
            </w:r>
            <w:r>
              <w:rPr>
                <w:b/>
                <w:i/>
              </w:rPr>
              <w:t xml:space="preserve"> </w:t>
            </w:r>
            <w:r w:rsidRPr="009828F3">
              <w:rPr>
                <w:b/>
                <w:i/>
              </w:rPr>
              <w:t xml:space="preserve">КПП </w:t>
            </w:r>
            <w:r w:rsidRPr="009828F3">
              <w:rPr>
                <w:b/>
                <w:i/>
                <w:sz w:val="22"/>
                <w:szCs w:val="22"/>
              </w:rPr>
              <w:t>591101001</w:t>
            </w:r>
          </w:p>
          <w:p w:rsidR="00A25AFA" w:rsidRDefault="00A25AFA" w:rsidP="00A25AFA">
            <w:pPr>
              <w:pStyle w:val="af3"/>
              <w:pBdr>
                <w:bottom w:val="single" w:sz="12" w:space="1" w:color="auto"/>
              </w:pBdr>
              <w:jc w:val="center"/>
              <w:rPr>
                <w:b/>
                <w:i/>
                <w:spacing w:val="-6"/>
              </w:rPr>
            </w:pPr>
            <w:r>
              <w:rPr>
                <w:b/>
                <w:i/>
                <w:spacing w:val="-6"/>
              </w:rPr>
              <w:t>т</w:t>
            </w:r>
            <w:r w:rsidRPr="009828F3">
              <w:rPr>
                <w:b/>
                <w:i/>
                <w:spacing w:val="-6"/>
              </w:rPr>
              <w:t>ел. (34274)3-58-01</w:t>
            </w:r>
          </w:p>
          <w:p w:rsidR="00A25AFA" w:rsidRDefault="00A25AFA" w:rsidP="00A25AFA">
            <w:pPr>
              <w:spacing w:line="276" w:lineRule="auto"/>
              <w:jc w:val="center"/>
              <w:rPr>
                <w:b/>
                <w:sz w:val="28"/>
                <w:szCs w:val="28"/>
              </w:rPr>
            </w:pPr>
          </w:p>
          <w:p w:rsidR="00C47D2F" w:rsidRPr="00800410" w:rsidRDefault="00C47D2F" w:rsidP="00C47D2F"/>
        </w:tc>
      </w:tr>
      <w:tr w:rsidR="00F10113" w:rsidRPr="00F10113" w:rsidTr="00F10113">
        <w:trPr>
          <w:trHeight w:val="340"/>
        </w:trPr>
        <w:tc>
          <w:tcPr>
            <w:tcW w:w="9554" w:type="dxa"/>
          </w:tcPr>
          <w:p w:rsidR="00F10113" w:rsidRPr="00F10113" w:rsidRDefault="00F10113" w:rsidP="00F10113">
            <w:pPr>
              <w:snapToGrid w:val="0"/>
              <w:spacing w:line="100" w:lineRule="atLeast"/>
              <w:jc w:val="center"/>
              <w:rPr>
                <w:rFonts w:eastAsia="Arial Unicode MS"/>
                <w:b/>
                <w:sz w:val="28"/>
                <w:szCs w:val="28"/>
                <w:lang w:eastAsia="ru-RU"/>
              </w:rPr>
            </w:pPr>
            <w:r w:rsidRPr="00F10113">
              <w:rPr>
                <w:rFonts w:eastAsia="Arial Unicode MS"/>
                <w:b/>
                <w:sz w:val="28"/>
                <w:szCs w:val="28"/>
                <w:lang w:eastAsia="ru-RU"/>
              </w:rPr>
              <w:t>ЗАКЛЮЧЕНИЕ</w:t>
            </w:r>
          </w:p>
        </w:tc>
      </w:tr>
    </w:tbl>
    <w:p w:rsidR="00F10113" w:rsidRPr="00F10113" w:rsidRDefault="00F10113" w:rsidP="00F10113">
      <w:pPr>
        <w:jc w:val="center"/>
        <w:rPr>
          <w:sz w:val="28"/>
          <w:szCs w:val="28"/>
          <w:lang w:eastAsia="ru-RU"/>
        </w:rPr>
      </w:pPr>
      <w:r w:rsidRPr="00F10113">
        <w:rPr>
          <w:rFonts w:eastAsia="Arial Unicode MS"/>
          <w:b/>
          <w:sz w:val="28"/>
          <w:szCs w:val="28"/>
          <w:lang w:eastAsia="ru-RU"/>
        </w:rPr>
        <w:t>на проект решения Думы Александровского муниципального округа «О бюджете Александровского муниципального округа на 202</w:t>
      </w:r>
      <w:r>
        <w:rPr>
          <w:rFonts w:eastAsia="Arial Unicode MS"/>
          <w:b/>
          <w:sz w:val="28"/>
          <w:szCs w:val="28"/>
          <w:lang w:eastAsia="ru-RU"/>
        </w:rPr>
        <w:t>2</w:t>
      </w:r>
      <w:r w:rsidRPr="00F10113">
        <w:rPr>
          <w:rFonts w:eastAsia="Arial Unicode MS"/>
          <w:b/>
          <w:sz w:val="28"/>
          <w:szCs w:val="28"/>
          <w:lang w:eastAsia="ru-RU"/>
        </w:rPr>
        <w:t xml:space="preserve"> год и на плановый период 202</w:t>
      </w:r>
      <w:r>
        <w:rPr>
          <w:rFonts w:eastAsia="Arial Unicode MS"/>
          <w:b/>
          <w:sz w:val="28"/>
          <w:szCs w:val="28"/>
          <w:lang w:eastAsia="ru-RU"/>
        </w:rPr>
        <w:t>3</w:t>
      </w:r>
      <w:r w:rsidRPr="00F10113">
        <w:rPr>
          <w:rFonts w:eastAsia="Arial Unicode MS"/>
          <w:b/>
          <w:sz w:val="28"/>
          <w:szCs w:val="28"/>
          <w:lang w:eastAsia="ru-RU"/>
        </w:rPr>
        <w:t xml:space="preserve"> и 202</w:t>
      </w:r>
      <w:r>
        <w:rPr>
          <w:rFonts w:eastAsia="Arial Unicode MS"/>
          <w:b/>
          <w:sz w:val="28"/>
          <w:szCs w:val="28"/>
          <w:lang w:eastAsia="ru-RU"/>
        </w:rPr>
        <w:t>4</w:t>
      </w:r>
      <w:r w:rsidRPr="00F10113">
        <w:rPr>
          <w:rFonts w:eastAsia="Arial Unicode MS"/>
          <w:b/>
          <w:sz w:val="28"/>
          <w:szCs w:val="28"/>
          <w:lang w:eastAsia="ru-RU"/>
        </w:rPr>
        <w:t xml:space="preserve"> годов» </w:t>
      </w:r>
    </w:p>
    <w:p w:rsidR="00F10113" w:rsidRPr="00F10113" w:rsidRDefault="00F10113" w:rsidP="00F10113">
      <w:pPr>
        <w:rPr>
          <w:sz w:val="28"/>
          <w:szCs w:val="28"/>
          <w:lang w:eastAsia="ru-RU"/>
        </w:rPr>
      </w:pPr>
    </w:p>
    <w:p w:rsidR="00F10113" w:rsidRPr="00F10113" w:rsidRDefault="00F10113" w:rsidP="00F10113">
      <w:pPr>
        <w:rPr>
          <w:sz w:val="28"/>
          <w:szCs w:val="28"/>
          <w:lang w:eastAsia="ru-RU"/>
        </w:rPr>
      </w:pPr>
      <w:r w:rsidRPr="00F10113">
        <w:rPr>
          <w:sz w:val="28"/>
          <w:szCs w:val="28"/>
          <w:lang w:eastAsia="ru-RU"/>
        </w:rPr>
        <w:t>2</w:t>
      </w:r>
      <w:r>
        <w:rPr>
          <w:sz w:val="28"/>
          <w:szCs w:val="28"/>
          <w:lang w:eastAsia="ru-RU"/>
        </w:rPr>
        <w:t>3</w:t>
      </w:r>
      <w:r w:rsidRPr="00F10113">
        <w:rPr>
          <w:sz w:val="28"/>
          <w:szCs w:val="28"/>
          <w:lang w:eastAsia="ru-RU"/>
        </w:rPr>
        <w:t>.11.20</w:t>
      </w:r>
      <w:r>
        <w:rPr>
          <w:sz w:val="28"/>
          <w:szCs w:val="28"/>
          <w:lang w:eastAsia="ru-RU"/>
        </w:rPr>
        <w:t>21</w:t>
      </w:r>
      <w:r w:rsidRPr="00F10113">
        <w:rPr>
          <w:sz w:val="28"/>
          <w:szCs w:val="28"/>
          <w:lang w:eastAsia="ru-RU"/>
        </w:rPr>
        <w:t xml:space="preserve">г.                                                                                                                № </w:t>
      </w:r>
      <w:r w:rsidR="00771935">
        <w:rPr>
          <w:sz w:val="28"/>
          <w:szCs w:val="28"/>
          <w:lang w:eastAsia="ru-RU"/>
        </w:rPr>
        <w:t>16</w:t>
      </w:r>
    </w:p>
    <w:p w:rsidR="00F10113" w:rsidRPr="00F10113" w:rsidRDefault="00F10113" w:rsidP="00F10113">
      <w:pPr>
        <w:rPr>
          <w:sz w:val="28"/>
          <w:szCs w:val="28"/>
          <w:lang w:eastAsia="ru-RU"/>
        </w:rPr>
      </w:pPr>
    </w:p>
    <w:p w:rsidR="00F10113" w:rsidRPr="00F10113" w:rsidRDefault="00C47D2F" w:rsidP="00F10113">
      <w:pPr>
        <w:widowControl/>
        <w:suppressAutoHyphens w:val="0"/>
        <w:autoSpaceDE w:val="0"/>
        <w:autoSpaceDN w:val="0"/>
        <w:adjustRightInd w:val="0"/>
        <w:jc w:val="both"/>
        <w:outlineLvl w:val="1"/>
        <w:rPr>
          <w:lang w:eastAsia="ru-RU"/>
        </w:rPr>
      </w:pPr>
      <w:r>
        <w:rPr>
          <w:lang w:eastAsia="ru-RU"/>
        </w:rPr>
        <w:t xml:space="preserve">       </w:t>
      </w:r>
      <w:r w:rsidR="00F10113" w:rsidRPr="00F10113">
        <w:rPr>
          <w:lang w:eastAsia="ru-RU"/>
        </w:rPr>
        <w:t xml:space="preserve">В настоящем Заключении Контрольно-счетной палаты Александровского муниципального </w:t>
      </w:r>
      <w:r w:rsidR="00F10113">
        <w:rPr>
          <w:lang w:eastAsia="ru-RU"/>
        </w:rPr>
        <w:t>округа</w:t>
      </w:r>
      <w:r w:rsidR="00F10113" w:rsidRPr="00F10113">
        <w:rPr>
          <w:lang w:eastAsia="ru-RU"/>
        </w:rPr>
        <w:t xml:space="preserve"> на проект решения</w:t>
      </w:r>
      <w:r>
        <w:rPr>
          <w:lang w:eastAsia="ru-RU"/>
        </w:rPr>
        <w:t xml:space="preserve"> Думы Александровского муниципального округа на 2022 год и плановый период 2023 и 2024 годов»</w:t>
      </w:r>
      <w:r w:rsidR="00F10113" w:rsidRPr="00F10113">
        <w:rPr>
          <w:lang w:eastAsia="ru-RU"/>
        </w:rPr>
        <w:t xml:space="preserve"> применяются следующие сокращения:</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w:t>
      </w:r>
      <w:r w:rsidRPr="00F10113">
        <w:rPr>
          <w:i/>
          <w:lang w:eastAsia="ru-RU"/>
        </w:rPr>
        <w:t>бюджет АМО</w:t>
      </w:r>
      <w:r w:rsidRPr="00F10113">
        <w:rPr>
          <w:lang w:eastAsia="ru-RU"/>
        </w:rPr>
        <w:t xml:space="preserve"> - бюджет Александровского муниципального округа;</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w:t>
      </w:r>
      <w:r w:rsidRPr="00F10113">
        <w:rPr>
          <w:i/>
          <w:lang w:eastAsia="ru-RU"/>
        </w:rPr>
        <w:t>АМО</w:t>
      </w:r>
      <w:r w:rsidRPr="00F10113">
        <w:rPr>
          <w:lang w:eastAsia="ru-RU"/>
        </w:rPr>
        <w:t xml:space="preserve"> – Александровский муниципальный округ;</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w:t>
      </w:r>
      <w:r w:rsidRPr="00F10113">
        <w:rPr>
          <w:i/>
          <w:lang w:eastAsia="ru-RU"/>
        </w:rPr>
        <w:t>КСП АМ</w:t>
      </w:r>
      <w:r>
        <w:rPr>
          <w:i/>
          <w:lang w:eastAsia="ru-RU"/>
        </w:rPr>
        <w:t>О</w:t>
      </w:r>
      <w:r w:rsidRPr="00F10113">
        <w:rPr>
          <w:lang w:eastAsia="ru-RU"/>
        </w:rPr>
        <w:t xml:space="preserve"> - Контрольно-счетная палата Александровского муниципального </w:t>
      </w:r>
      <w:r>
        <w:rPr>
          <w:lang w:eastAsia="ru-RU"/>
        </w:rPr>
        <w:t>округа</w:t>
      </w:r>
      <w:r w:rsidRPr="00F10113">
        <w:rPr>
          <w:lang w:eastAsia="ru-RU"/>
        </w:rPr>
        <w:t>;</w:t>
      </w:r>
    </w:p>
    <w:p w:rsidR="00F10113" w:rsidRPr="00F10113" w:rsidRDefault="00F10113" w:rsidP="00F10113">
      <w:pPr>
        <w:widowControl/>
        <w:suppressAutoHyphens w:val="0"/>
        <w:autoSpaceDE w:val="0"/>
        <w:autoSpaceDN w:val="0"/>
        <w:adjustRightInd w:val="0"/>
        <w:jc w:val="both"/>
        <w:outlineLvl w:val="1"/>
        <w:rPr>
          <w:lang w:eastAsia="ru-RU"/>
        </w:rPr>
      </w:pPr>
      <w:r w:rsidRPr="00F10113">
        <w:rPr>
          <w:i/>
          <w:lang w:eastAsia="ru-RU"/>
        </w:rPr>
        <w:t>– Дума АМО</w:t>
      </w:r>
      <w:r w:rsidRPr="00F10113">
        <w:rPr>
          <w:lang w:eastAsia="ru-RU"/>
        </w:rPr>
        <w:t xml:space="preserve"> - Дума Александровского муниципального округа;</w:t>
      </w:r>
    </w:p>
    <w:p w:rsidR="00F10113" w:rsidRPr="00F10113" w:rsidRDefault="00F10113" w:rsidP="00F10113">
      <w:pPr>
        <w:widowControl/>
        <w:suppressAutoHyphens w:val="0"/>
        <w:autoSpaceDE w:val="0"/>
        <w:autoSpaceDN w:val="0"/>
        <w:adjustRightInd w:val="0"/>
        <w:jc w:val="both"/>
        <w:outlineLvl w:val="1"/>
        <w:rPr>
          <w:lang w:eastAsia="ru-RU"/>
        </w:rPr>
      </w:pPr>
      <w:r w:rsidRPr="00F10113">
        <w:rPr>
          <w:i/>
          <w:lang w:eastAsia="ru-RU"/>
        </w:rPr>
        <w:t xml:space="preserve">– БК РФ </w:t>
      </w:r>
      <w:r w:rsidRPr="00F10113">
        <w:rPr>
          <w:lang w:eastAsia="ru-RU"/>
        </w:rPr>
        <w:t>- Бюджетный кодекс Российской Федерации;</w:t>
      </w:r>
    </w:p>
    <w:p w:rsidR="00F10113" w:rsidRPr="00F10113" w:rsidRDefault="00F10113" w:rsidP="00F10113">
      <w:pPr>
        <w:widowControl/>
        <w:suppressAutoHyphens w:val="0"/>
        <w:autoSpaceDE w:val="0"/>
        <w:autoSpaceDN w:val="0"/>
        <w:adjustRightInd w:val="0"/>
        <w:jc w:val="both"/>
        <w:outlineLvl w:val="1"/>
        <w:rPr>
          <w:lang w:eastAsia="ru-RU"/>
        </w:rPr>
      </w:pPr>
      <w:r w:rsidRPr="00F10113">
        <w:rPr>
          <w:i/>
          <w:lang w:eastAsia="ru-RU"/>
        </w:rPr>
        <w:t>- проект решения о бюджете</w:t>
      </w:r>
      <w:r w:rsidRPr="00F10113">
        <w:rPr>
          <w:lang w:eastAsia="ru-RU"/>
        </w:rPr>
        <w:t xml:space="preserve"> - Проект решения Думы А</w:t>
      </w:r>
      <w:r w:rsidR="008F4161">
        <w:rPr>
          <w:lang w:eastAsia="ru-RU"/>
        </w:rPr>
        <w:t>МО</w:t>
      </w:r>
      <w:r w:rsidRPr="00F10113">
        <w:rPr>
          <w:lang w:eastAsia="ru-RU"/>
        </w:rPr>
        <w:t xml:space="preserve"> «О бюджете Александровского муниципального округа на 202</w:t>
      </w:r>
      <w:r>
        <w:rPr>
          <w:lang w:eastAsia="ru-RU"/>
        </w:rPr>
        <w:t>2</w:t>
      </w:r>
      <w:r w:rsidRPr="00F10113">
        <w:rPr>
          <w:lang w:eastAsia="ru-RU"/>
        </w:rPr>
        <w:t xml:space="preserve"> год и на плановый период 202</w:t>
      </w:r>
      <w:r>
        <w:rPr>
          <w:lang w:eastAsia="ru-RU"/>
        </w:rPr>
        <w:t>3</w:t>
      </w:r>
      <w:r w:rsidRPr="00F10113">
        <w:rPr>
          <w:lang w:eastAsia="ru-RU"/>
        </w:rPr>
        <w:t xml:space="preserve"> и 202</w:t>
      </w:r>
      <w:r>
        <w:rPr>
          <w:lang w:eastAsia="ru-RU"/>
        </w:rPr>
        <w:t>4</w:t>
      </w:r>
      <w:r w:rsidRPr="00F10113">
        <w:rPr>
          <w:lang w:eastAsia="ru-RU"/>
        </w:rPr>
        <w:t xml:space="preserve"> годов»;</w:t>
      </w:r>
    </w:p>
    <w:p w:rsidR="00F10113" w:rsidRPr="00F10113" w:rsidRDefault="00F10113" w:rsidP="00F10113">
      <w:pPr>
        <w:widowControl/>
        <w:suppressAutoHyphens w:val="0"/>
        <w:autoSpaceDE w:val="0"/>
        <w:autoSpaceDN w:val="0"/>
        <w:adjustRightInd w:val="0"/>
        <w:jc w:val="both"/>
        <w:outlineLvl w:val="1"/>
        <w:rPr>
          <w:lang w:eastAsia="ru-RU"/>
        </w:rPr>
      </w:pPr>
      <w:r w:rsidRPr="00F10113">
        <w:rPr>
          <w:i/>
          <w:lang w:eastAsia="ru-RU"/>
        </w:rPr>
        <w:t>- Положение о бюджетном процессе</w:t>
      </w:r>
      <w:r w:rsidRPr="00F10113">
        <w:rPr>
          <w:lang w:eastAsia="ru-RU"/>
        </w:rPr>
        <w:t xml:space="preserve"> – Положение о бюджетном процессе в АМ</w:t>
      </w:r>
      <w:r>
        <w:rPr>
          <w:lang w:eastAsia="ru-RU"/>
        </w:rPr>
        <w:t>О, утвержденное решением Думы</w:t>
      </w:r>
      <w:r w:rsidR="008F4161">
        <w:rPr>
          <w:lang w:eastAsia="ru-RU"/>
        </w:rPr>
        <w:t xml:space="preserve"> АМО</w:t>
      </w:r>
      <w:r>
        <w:rPr>
          <w:lang w:eastAsia="ru-RU"/>
        </w:rPr>
        <w:t xml:space="preserve"> от </w:t>
      </w:r>
      <w:r w:rsidR="00A500D1">
        <w:rPr>
          <w:lang w:eastAsia="ru-RU"/>
        </w:rPr>
        <w:t xml:space="preserve">26.03. </w:t>
      </w:r>
      <w:r>
        <w:rPr>
          <w:lang w:eastAsia="ru-RU"/>
        </w:rPr>
        <w:t>20</w:t>
      </w:r>
      <w:r w:rsidR="00A500D1">
        <w:rPr>
          <w:lang w:eastAsia="ru-RU"/>
        </w:rPr>
        <w:t xml:space="preserve">20 года </w:t>
      </w:r>
      <w:r>
        <w:rPr>
          <w:lang w:eastAsia="ru-RU"/>
        </w:rPr>
        <w:t xml:space="preserve">№ </w:t>
      </w:r>
      <w:r w:rsidR="00A500D1">
        <w:rPr>
          <w:lang w:eastAsia="ru-RU"/>
        </w:rPr>
        <w:t>88</w:t>
      </w:r>
      <w:r w:rsidRPr="00F10113">
        <w:rPr>
          <w:lang w:eastAsia="ru-RU"/>
        </w:rPr>
        <w:t>;</w:t>
      </w:r>
    </w:p>
    <w:p w:rsidR="00771935" w:rsidRPr="00F10113" w:rsidRDefault="00F10113" w:rsidP="00F10113">
      <w:pPr>
        <w:widowControl/>
        <w:suppressAutoHyphens w:val="0"/>
        <w:autoSpaceDE w:val="0"/>
        <w:autoSpaceDN w:val="0"/>
        <w:adjustRightInd w:val="0"/>
        <w:jc w:val="both"/>
        <w:outlineLvl w:val="1"/>
        <w:rPr>
          <w:lang w:eastAsia="ru-RU"/>
        </w:rPr>
      </w:pPr>
      <w:r w:rsidRPr="00F10113">
        <w:rPr>
          <w:i/>
          <w:lang w:eastAsia="ru-RU"/>
        </w:rPr>
        <w:t>- Положение о КСП АМ</w:t>
      </w:r>
      <w:r>
        <w:rPr>
          <w:i/>
          <w:lang w:eastAsia="ru-RU"/>
        </w:rPr>
        <w:t>О</w:t>
      </w:r>
      <w:r w:rsidRPr="00F10113">
        <w:rPr>
          <w:lang w:eastAsia="ru-RU"/>
        </w:rPr>
        <w:t xml:space="preserve"> - Положение о Контрольно – счетной палате Александровского муниципального </w:t>
      </w:r>
      <w:r w:rsidR="008F4161">
        <w:rPr>
          <w:lang w:eastAsia="ru-RU"/>
        </w:rPr>
        <w:t>округа</w:t>
      </w:r>
      <w:r w:rsidRPr="00F10113">
        <w:rPr>
          <w:lang w:eastAsia="ru-RU"/>
        </w:rPr>
        <w:t xml:space="preserve">, утвержденное решением </w:t>
      </w:r>
      <w:r w:rsidR="00A500D1">
        <w:rPr>
          <w:lang w:eastAsia="ru-RU"/>
        </w:rPr>
        <w:t xml:space="preserve">Думы </w:t>
      </w:r>
      <w:r w:rsidR="008F4161">
        <w:rPr>
          <w:lang w:eastAsia="ru-RU"/>
        </w:rPr>
        <w:t xml:space="preserve">АМО </w:t>
      </w:r>
      <w:r w:rsidR="00A500D1">
        <w:rPr>
          <w:lang w:eastAsia="ru-RU"/>
        </w:rPr>
        <w:t>от 30.01.2020 года</w:t>
      </w:r>
      <w:r w:rsidRPr="00F10113">
        <w:rPr>
          <w:lang w:eastAsia="ru-RU"/>
        </w:rPr>
        <w:t xml:space="preserve"> №</w:t>
      </w:r>
      <w:r w:rsidR="00A500D1">
        <w:rPr>
          <w:lang w:eastAsia="ru-RU"/>
        </w:rPr>
        <w:t xml:space="preserve"> 70</w:t>
      </w:r>
      <w:r w:rsidR="00F300E3">
        <w:rPr>
          <w:lang w:eastAsia="ru-RU"/>
        </w:rPr>
        <w:t>;</w:t>
      </w:r>
    </w:p>
    <w:p w:rsidR="00F10113" w:rsidRDefault="00277E13" w:rsidP="00F10113">
      <w:pPr>
        <w:widowControl/>
        <w:suppressAutoHyphens w:val="0"/>
        <w:autoSpaceDE w:val="0"/>
        <w:autoSpaceDN w:val="0"/>
        <w:adjustRightInd w:val="0"/>
        <w:jc w:val="both"/>
        <w:outlineLvl w:val="1"/>
        <w:rPr>
          <w:rFonts w:eastAsia="Times New Roman"/>
          <w:kern w:val="0"/>
          <w:lang w:eastAsia="ru-RU"/>
        </w:rPr>
      </w:pPr>
      <w:r>
        <w:rPr>
          <w:rFonts w:eastAsia="Times New Roman"/>
          <w:kern w:val="0"/>
          <w:lang w:eastAsia="ru-RU"/>
        </w:rPr>
        <w:t xml:space="preserve"> </w:t>
      </w:r>
      <w:r w:rsidR="00F300E3" w:rsidRPr="00F300E3">
        <w:rPr>
          <w:rFonts w:eastAsia="Times New Roman"/>
          <w:i/>
          <w:kern w:val="0"/>
          <w:lang w:eastAsia="ru-RU"/>
        </w:rPr>
        <w:t>- Администрация АМО</w:t>
      </w:r>
      <w:r w:rsidR="00F300E3">
        <w:rPr>
          <w:rFonts w:eastAsia="Times New Roman"/>
          <w:i/>
          <w:kern w:val="0"/>
          <w:lang w:eastAsia="ru-RU"/>
        </w:rPr>
        <w:t xml:space="preserve"> </w:t>
      </w:r>
      <w:r w:rsidR="00F300E3">
        <w:rPr>
          <w:rFonts w:eastAsia="Times New Roman"/>
          <w:kern w:val="0"/>
          <w:lang w:eastAsia="ru-RU"/>
        </w:rPr>
        <w:t>– Администрация Александровского муниципального округа.</w:t>
      </w:r>
    </w:p>
    <w:p w:rsidR="00F300E3" w:rsidRPr="00F300E3" w:rsidRDefault="00F300E3" w:rsidP="00F10113">
      <w:pPr>
        <w:widowControl/>
        <w:suppressAutoHyphens w:val="0"/>
        <w:autoSpaceDE w:val="0"/>
        <w:autoSpaceDN w:val="0"/>
        <w:adjustRightInd w:val="0"/>
        <w:jc w:val="both"/>
        <w:outlineLvl w:val="1"/>
        <w:rPr>
          <w:rFonts w:eastAsia="Times New Roman"/>
          <w:kern w:val="0"/>
          <w:lang w:eastAsia="ru-RU"/>
        </w:rPr>
      </w:pPr>
    </w:p>
    <w:p w:rsidR="00F10113" w:rsidRDefault="00F10113" w:rsidP="00277E13">
      <w:pPr>
        <w:widowControl/>
        <w:numPr>
          <w:ilvl w:val="0"/>
          <w:numId w:val="7"/>
        </w:numPr>
        <w:suppressAutoHyphens w:val="0"/>
        <w:autoSpaceDE w:val="0"/>
        <w:autoSpaceDN w:val="0"/>
        <w:adjustRightInd w:val="0"/>
        <w:jc w:val="both"/>
        <w:outlineLvl w:val="1"/>
        <w:rPr>
          <w:rFonts w:eastAsia="Times New Roman"/>
          <w:b/>
          <w:kern w:val="0"/>
          <w:lang w:eastAsia="ru-RU"/>
        </w:rPr>
      </w:pPr>
      <w:r w:rsidRPr="00F10113">
        <w:rPr>
          <w:rFonts w:eastAsia="Times New Roman"/>
          <w:b/>
          <w:kern w:val="0"/>
          <w:lang w:eastAsia="ru-RU"/>
        </w:rPr>
        <w:t>Общие положения</w:t>
      </w:r>
      <w:r w:rsidR="00277E13">
        <w:rPr>
          <w:rFonts w:eastAsia="Times New Roman"/>
          <w:b/>
          <w:kern w:val="0"/>
          <w:lang w:eastAsia="ru-RU"/>
        </w:rPr>
        <w:t>.</w:t>
      </w:r>
    </w:p>
    <w:p w:rsidR="00277E13" w:rsidRDefault="00F10113" w:rsidP="00277E13">
      <w:pPr>
        <w:jc w:val="both"/>
      </w:pPr>
      <w:r w:rsidRPr="00F10113">
        <w:rPr>
          <w:rFonts w:eastAsia="Times New Roman"/>
          <w:kern w:val="0"/>
          <w:lang w:eastAsia="ru-RU"/>
        </w:rPr>
        <w:t xml:space="preserve">      </w:t>
      </w:r>
      <w:r w:rsidR="00277E13" w:rsidRPr="0049315B">
        <w:t>Заключение KCП АМО на проект</w:t>
      </w:r>
      <w:r w:rsidR="00701048" w:rsidRPr="0049315B">
        <w:t xml:space="preserve"> решения о бюджете</w:t>
      </w:r>
      <w:r w:rsidR="00277E13" w:rsidRPr="0049315B">
        <w:t xml:space="preserve"> подготовлено в соответствии</w:t>
      </w:r>
      <w:r w:rsidR="00771935">
        <w:t xml:space="preserve"> с требованиями БК РФ, Положением о бюджетном процессе, Положением</w:t>
      </w:r>
      <w:r w:rsidR="00277E13" w:rsidRPr="0049315B">
        <w:t xml:space="preserve"> о КСП АМО и ины</w:t>
      </w:r>
      <w:r w:rsidR="00771935">
        <w:t>ми</w:t>
      </w:r>
      <w:r w:rsidR="00277E13">
        <w:t xml:space="preserve"> нормативны</w:t>
      </w:r>
      <w:r w:rsidR="00771935">
        <w:t>ми</w:t>
      </w:r>
      <w:r w:rsidR="00277E13">
        <w:rPr>
          <w:spacing w:val="1"/>
        </w:rPr>
        <w:t xml:space="preserve"> </w:t>
      </w:r>
      <w:r w:rsidR="00277E13">
        <w:t>правовы</w:t>
      </w:r>
      <w:r w:rsidR="00771935">
        <w:t>ми</w:t>
      </w:r>
      <w:r w:rsidR="00277E13">
        <w:t xml:space="preserve"> акт</w:t>
      </w:r>
      <w:r w:rsidR="00771935">
        <w:t>ами</w:t>
      </w:r>
      <w:r w:rsidR="00277E13">
        <w:t xml:space="preserve"> Российской</w:t>
      </w:r>
      <w:r w:rsidR="00277E13">
        <w:rPr>
          <w:spacing w:val="1"/>
        </w:rPr>
        <w:t xml:space="preserve"> </w:t>
      </w:r>
      <w:r w:rsidR="00277E13">
        <w:t xml:space="preserve">Федерации, Пермского края, АМО. </w:t>
      </w:r>
    </w:p>
    <w:p w:rsidR="00277E13" w:rsidRDefault="00277E13" w:rsidP="0049315B">
      <w:pPr>
        <w:jc w:val="both"/>
      </w:pPr>
      <w:r>
        <w:t xml:space="preserve">      Проект решения о бюджете внесен</w:t>
      </w:r>
      <w:r>
        <w:rPr>
          <w:spacing w:val="64"/>
        </w:rPr>
        <w:t xml:space="preserve"> </w:t>
      </w:r>
      <w:r>
        <w:t>в</w:t>
      </w:r>
      <w:r>
        <w:rPr>
          <w:spacing w:val="25"/>
        </w:rPr>
        <w:t xml:space="preserve"> </w:t>
      </w:r>
      <w:r>
        <w:rPr>
          <w:color w:val="3B3B3B"/>
        </w:rPr>
        <w:t>срок,</w:t>
      </w:r>
      <w:r>
        <w:rPr>
          <w:color w:val="3B3B3B"/>
          <w:spacing w:val="38"/>
        </w:rPr>
        <w:t xml:space="preserve"> </w:t>
      </w:r>
      <w:r>
        <w:t>установленный</w:t>
      </w:r>
      <w:r w:rsidR="0049315B">
        <w:t xml:space="preserve"> Положением </w:t>
      </w:r>
      <w:r w:rsidR="00701048">
        <w:rPr>
          <w:spacing w:val="17"/>
        </w:rPr>
        <w:t xml:space="preserve">о </w:t>
      </w:r>
      <w:r>
        <w:t>бюджетном</w:t>
      </w:r>
      <w:r w:rsidR="00701048">
        <w:t xml:space="preserve"> процессе.</w:t>
      </w:r>
    </w:p>
    <w:p w:rsidR="00277E13" w:rsidRDefault="00701048" w:rsidP="00277E13">
      <w:pPr>
        <w:jc w:val="both"/>
      </w:pPr>
      <w:r>
        <w:t xml:space="preserve">       </w:t>
      </w:r>
      <w:r w:rsidR="00277E13">
        <w:t>Состав</w:t>
      </w:r>
      <w:r w:rsidR="00277E13">
        <w:rPr>
          <w:spacing w:val="55"/>
        </w:rPr>
        <w:t xml:space="preserve"> </w:t>
      </w:r>
      <w:r w:rsidR="00277E13">
        <w:t>документов</w:t>
      </w:r>
      <w:r w:rsidR="00277E13">
        <w:rPr>
          <w:spacing w:val="2"/>
        </w:rPr>
        <w:t xml:space="preserve"> </w:t>
      </w:r>
      <w:r w:rsidR="00277E13">
        <w:t>и</w:t>
      </w:r>
      <w:r w:rsidR="00277E13">
        <w:rPr>
          <w:spacing w:val="55"/>
        </w:rPr>
        <w:t xml:space="preserve"> </w:t>
      </w:r>
      <w:r w:rsidR="00277E13">
        <w:t>материалов,</w:t>
      </w:r>
      <w:r w:rsidR="00277E13">
        <w:rPr>
          <w:spacing w:val="66"/>
        </w:rPr>
        <w:t xml:space="preserve"> </w:t>
      </w:r>
      <w:r w:rsidR="00277E13">
        <w:t>представленных</w:t>
      </w:r>
      <w:r w:rsidR="00277E13">
        <w:rPr>
          <w:spacing w:val="40"/>
        </w:rPr>
        <w:t xml:space="preserve"> </w:t>
      </w:r>
      <w:r w:rsidR="00277E13">
        <w:t>одновременно</w:t>
      </w:r>
      <w:r w:rsidR="00277E13">
        <w:rPr>
          <w:spacing w:val="66"/>
        </w:rPr>
        <w:t xml:space="preserve"> </w:t>
      </w:r>
      <w:r w:rsidR="00277E13">
        <w:t>с</w:t>
      </w:r>
      <w:r w:rsidR="00277E13">
        <w:rPr>
          <w:spacing w:val="51"/>
        </w:rPr>
        <w:t xml:space="preserve"> </w:t>
      </w:r>
      <w:r w:rsidR="00277E13">
        <w:t>проектом</w:t>
      </w:r>
      <w:r>
        <w:t xml:space="preserve"> решения о бюджете</w:t>
      </w:r>
      <w:r w:rsidR="00277E13">
        <w:t>, - соответствует</w:t>
      </w:r>
      <w:r w:rsidR="00277E13">
        <w:rPr>
          <w:spacing w:val="1"/>
        </w:rPr>
        <w:t xml:space="preserve"> </w:t>
      </w:r>
      <w:r w:rsidR="00277E13">
        <w:t>перечню,</w:t>
      </w:r>
      <w:r w:rsidR="00277E13">
        <w:rPr>
          <w:spacing w:val="1"/>
        </w:rPr>
        <w:t xml:space="preserve"> </w:t>
      </w:r>
      <w:r w:rsidR="00277E13">
        <w:t>утвержденному</w:t>
      </w:r>
      <w:r w:rsidR="00277E13">
        <w:rPr>
          <w:spacing w:val="1"/>
        </w:rPr>
        <w:t xml:space="preserve"> </w:t>
      </w:r>
      <w:r w:rsidR="00277E13" w:rsidRPr="00940FA5">
        <w:t>ст.</w:t>
      </w:r>
      <w:r w:rsidR="00277E13" w:rsidRPr="00940FA5">
        <w:rPr>
          <w:spacing w:val="1"/>
        </w:rPr>
        <w:t xml:space="preserve"> </w:t>
      </w:r>
      <w:r w:rsidRPr="00940FA5">
        <w:rPr>
          <w:spacing w:val="1"/>
        </w:rPr>
        <w:t>1</w:t>
      </w:r>
      <w:r w:rsidR="00277E13" w:rsidRPr="00940FA5">
        <w:t>84.2 БК</w:t>
      </w:r>
      <w:r w:rsidR="00277E13" w:rsidRPr="00940FA5">
        <w:rPr>
          <w:spacing w:val="1"/>
        </w:rPr>
        <w:t xml:space="preserve"> </w:t>
      </w:r>
      <w:r w:rsidR="00277E13" w:rsidRPr="00940FA5">
        <w:t xml:space="preserve">РФ и </w:t>
      </w:r>
      <w:r w:rsidRPr="00940FA5">
        <w:t xml:space="preserve">ст. </w:t>
      </w:r>
      <w:r w:rsidR="00940FA5" w:rsidRPr="00940FA5">
        <w:t>31</w:t>
      </w:r>
      <w:r w:rsidR="00940FA5">
        <w:t xml:space="preserve"> </w:t>
      </w:r>
      <w:r>
        <w:t xml:space="preserve">Положения </w:t>
      </w:r>
      <w:r w:rsidR="00277E13">
        <w:t>о</w:t>
      </w:r>
      <w:r w:rsidR="00277E13">
        <w:rPr>
          <w:spacing w:val="2"/>
        </w:rPr>
        <w:t xml:space="preserve"> </w:t>
      </w:r>
      <w:r w:rsidR="00277E13">
        <w:t>бюджетном</w:t>
      </w:r>
      <w:r w:rsidR="00277E13">
        <w:rPr>
          <w:spacing w:val="44"/>
        </w:rPr>
        <w:t xml:space="preserve"> </w:t>
      </w:r>
      <w:r w:rsidR="00277E13">
        <w:t>процессе.</w:t>
      </w:r>
    </w:p>
    <w:p w:rsidR="00B176F6" w:rsidRDefault="00701048" w:rsidP="00277E13">
      <w:pPr>
        <w:jc w:val="both"/>
        <w:rPr>
          <w:w w:val="105"/>
        </w:rPr>
      </w:pPr>
      <w:r>
        <w:t xml:space="preserve">       </w:t>
      </w:r>
      <w:r w:rsidR="00277E13">
        <w:t>При п</w:t>
      </w:r>
      <w:r w:rsidR="00771935">
        <w:t>роведении финансовой экспертизы</w:t>
      </w:r>
      <w:r w:rsidR="006E6F53">
        <w:t xml:space="preserve"> КСП АМО</w:t>
      </w:r>
      <w:r w:rsidR="00940FA5">
        <w:t xml:space="preserve"> </w:t>
      </w:r>
      <w:r w:rsidR="00B176F6">
        <w:t>рассмотрены</w:t>
      </w:r>
      <w:r w:rsidR="00277E13">
        <w:rPr>
          <w:spacing w:val="1"/>
        </w:rPr>
        <w:t xml:space="preserve"> </w:t>
      </w:r>
      <w:r w:rsidR="00277E13">
        <w:t>вопросы</w:t>
      </w:r>
      <w:r w:rsidR="00277E13">
        <w:rPr>
          <w:spacing w:val="1"/>
        </w:rPr>
        <w:t xml:space="preserve"> </w:t>
      </w:r>
      <w:r w:rsidR="00277E13">
        <w:t>соответствия</w:t>
      </w:r>
      <w:r w:rsidR="00277E13">
        <w:rPr>
          <w:spacing w:val="1"/>
        </w:rPr>
        <w:t xml:space="preserve"> </w:t>
      </w:r>
      <w:r>
        <w:rPr>
          <w:spacing w:val="1"/>
        </w:rPr>
        <w:t xml:space="preserve">проекта решения о бюджете </w:t>
      </w:r>
      <w:r w:rsidR="00277E13">
        <w:t>требованиям</w:t>
      </w:r>
      <w:r w:rsidR="00277E13">
        <w:rPr>
          <w:spacing w:val="1"/>
        </w:rPr>
        <w:t xml:space="preserve"> </w:t>
      </w:r>
      <w:r w:rsidR="00277E13">
        <w:t>бюджетного</w:t>
      </w:r>
      <w:r w:rsidR="00277E13">
        <w:rPr>
          <w:spacing w:val="1"/>
        </w:rPr>
        <w:t xml:space="preserve"> </w:t>
      </w:r>
      <w:r w:rsidR="00277E13">
        <w:t>законода</w:t>
      </w:r>
      <w:r w:rsidR="00277E13">
        <w:rPr>
          <w:w w:val="105"/>
        </w:rPr>
        <w:t xml:space="preserve">тельства, проведен анализ документов, представленных одновременно с </w:t>
      </w:r>
      <w:r w:rsidR="00277E13">
        <w:t>проектом</w:t>
      </w:r>
      <w:r>
        <w:t xml:space="preserve"> решения о бюджете</w:t>
      </w:r>
      <w:r w:rsidR="00277E13">
        <w:rPr>
          <w:spacing w:val="1"/>
        </w:rPr>
        <w:t xml:space="preserve"> </w:t>
      </w:r>
      <w:r w:rsidR="00277E13">
        <w:rPr>
          <w:color w:val="3B3B3B"/>
        </w:rPr>
        <w:t xml:space="preserve">и </w:t>
      </w:r>
      <w:r w:rsidR="00277E13">
        <w:t>р</w:t>
      </w:r>
      <w:r>
        <w:t>асчетов</w:t>
      </w:r>
      <w:r w:rsidR="00277E13">
        <w:rPr>
          <w:w w:val="105"/>
        </w:rPr>
        <w:t>,</w:t>
      </w:r>
      <w:r w:rsidR="00277E13">
        <w:rPr>
          <w:spacing w:val="-1"/>
          <w:w w:val="105"/>
        </w:rPr>
        <w:t xml:space="preserve"> </w:t>
      </w:r>
      <w:r w:rsidR="00277E13">
        <w:rPr>
          <w:w w:val="105"/>
        </w:rPr>
        <w:t>обосновывающих</w:t>
      </w:r>
      <w:r w:rsidR="00277E13">
        <w:rPr>
          <w:spacing w:val="-12"/>
          <w:w w:val="105"/>
        </w:rPr>
        <w:t xml:space="preserve"> </w:t>
      </w:r>
      <w:r w:rsidR="00277E13">
        <w:rPr>
          <w:w w:val="105"/>
        </w:rPr>
        <w:t>объем</w:t>
      </w:r>
      <w:r w:rsidR="00277E13">
        <w:rPr>
          <w:spacing w:val="14"/>
          <w:w w:val="105"/>
        </w:rPr>
        <w:t xml:space="preserve"> </w:t>
      </w:r>
      <w:r w:rsidR="00277E13">
        <w:rPr>
          <w:color w:val="3B3B3B"/>
          <w:w w:val="105"/>
        </w:rPr>
        <w:t>планируемых</w:t>
      </w:r>
      <w:r w:rsidR="00277E13">
        <w:rPr>
          <w:color w:val="3B3B3B"/>
          <w:spacing w:val="18"/>
          <w:w w:val="105"/>
        </w:rPr>
        <w:t xml:space="preserve"> </w:t>
      </w:r>
      <w:r w:rsidR="00277E13">
        <w:rPr>
          <w:w w:val="105"/>
        </w:rPr>
        <w:t>бюджетных</w:t>
      </w:r>
      <w:r w:rsidR="00277E13">
        <w:rPr>
          <w:spacing w:val="16"/>
          <w:w w:val="105"/>
        </w:rPr>
        <w:t xml:space="preserve"> </w:t>
      </w:r>
      <w:r w:rsidR="00277E13">
        <w:rPr>
          <w:w w:val="105"/>
        </w:rPr>
        <w:t>ассигнований.</w:t>
      </w:r>
    </w:p>
    <w:p w:rsidR="00F10113" w:rsidRPr="00F10113" w:rsidRDefault="00F10113" w:rsidP="00F10113">
      <w:pPr>
        <w:rPr>
          <w:rFonts w:eastAsia="Times New Roman"/>
          <w:kern w:val="0"/>
          <w:lang w:eastAsia="ru-RU"/>
        </w:rPr>
      </w:pPr>
      <w:r w:rsidRPr="00F10113">
        <w:rPr>
          <w:rFonts w:eastAsia="Times New Roman"/>
          <w:kern w:val="0"/>
          <w:lang w:eastAsia="ru-RU"/>
        </w:rPr>
        <w:t xml:space="preserve">      </w:t>
      </w:r>
    </w:p>
    <w:p w:rsidR="00F10113" w:rsidRPr="00F10113" w:rsidRDefault="00B34D9A" w:rsidP="005C76DD">
      <w:pPr>
        <w:jc w:val="both"/>
        <w:rPr>
          <w:lang w:eastAsia="ru-RU"/>
        </w:rPr>
      </w:pPr>
      <w:r>
        <w:rPr>
          <w:b/>
          <w:lang w:eastAsia="ru-RU"/>
        </w:rPr>
        <w:t xml:space="preserve">      2. </w:t>
      </w:r>
      <w:r w:rsidR="00F10113" w:rsidRPr="00B34D9A">
        <w:rPr>
          <w:b/>
          <w:lang w:eastAsia="ru-RU"/>
        </w:rPr>
        <w:t>Анализ предварительных итогов социально-экономического развития</w:t>
      </w:r>
      <w:r w:rsidR="005C76DD" w:rsidRPr="00B34D9A">
        <w:rPr>
          <w:b/>
          <w:lang w:eastAsia="ru-RU"/>
        </w:rPr>
        <w:t xml:space="preserve"> </w:t>
      </w:r>
      <w:r w:rsidR="00F10113" w:rsidRPr="00B34D9A">
        <w:rPr>
          <w:b/>
          <w:lang w:eastAsia="ru-RU"/>
        </w:rPr>
        <w:t>А</w:t>
      </w:r>
      <w:r w:rsidR="005C76DD" w:rsidRPr="00B34D9A">
        <w:rPr>
          <w:b/>
          <w:lang w:eastAsia="ru-RU"/>
        </w:rPr>
        <w:t xml:space="preserve">МО </w:t>
      </w:r>
      <w:r w:rsidR="00F10113" w:rsidRPr="00B34D9A">
        <w:rPr>
          <w:b/>
          <w:lang w:eastAsia="ru-RU"/>
        </w:rPr>
        <w:t>и ожидаемых итогов социально-экономического развития А</w:t>
      </w:r>
      <w:r w:rsidR="005C76DD" w:rsidRPr="00B34D9A">
        <w:rPr>
          <w:b/>
          <w:lang w:eastAsia="ru-RU"/>
        </w:rPr>
        <w:t>МО</w:t>
      </w:r>
      <w:r w:rsidR="00F10113" w:rsidRPr="00B34D9A">
        <w:rPr>
          <w:b/>
          <w:lang w:eastAsia="ru-RU"/>
        </w:rPr>
        <w:t xml:space="preserve"> за 20</w:t>
      </w:r>
      <w:r w:rsidR="00961F74" w:rsidRPr="00B34D9A">
        <w:rPr>
          <w:b/>
          <w:lang w:eastAsia="ru-RU"/>
        </w:rPr>
        <w:t xml:space="preserve">21 </w:t>
      </w:r>
      <w:r w:rsidR="00F10113" w:rsidRPr="00B34D9A">
        <w:rPr>
          <w:b/>
          <w:lang w:eastAsia="ru-RU"/>
        </w:rPr>
        <w:t>год.</w:t>
      </w:r>
      <w:r w:rsidR="00F10113" w:rsidRPr="00B34D9A">
        <w:rPr>
          <w:rFonts w:eastAsia="Times New Roman"/>
          <w:b/>
          <w:kern w:val="0"/>
          <w:lang w:eastAsia="ru-RU"/>
        </w:rPr>
        <w:t xml:space="preserve"> Анализ </w:t>
      </w:r>
      <w:r w:rsidR="00B176F6">
        <w:rPr>
          <w:rFonts w:eastAsia="Times New Roman"/>
          <w:b/>
          <w:kern w:val="0"/>
          <w:lang w:eastAsia="ru-RU"/>
        </w:rPr>
        <w:lastRenderedPageBreak/>
        <w:t>показателей</w:t>
      </w:r>
      <w:r w:rsidR="005C76DD" w:rsidRPr="00B34D9A">
        <w:rPr>
          <w:rFonts w:eastAsia="Times New Roman"/>
          <w:b/>
          <w:kern w:val="0"/>
          <w:lang w:eastAsia="ru-RU"/>
        </w:rPr>
        <w:t xml:space="preserve"> </w:t>
      </w:r>
      <w:r w:rsidR="00F10113" w:rsidRPr="00B34D9A">
        <w:rPr>
          <w:b/>
          <w:lang w:eastAsia="ru-RU"/>
        </w:rPr>
        <w:t xml:space="preserve">прогноза </w:t>
      </w:r>
      <w:r w:rsidR="00F10113" w:rsidRPr="00B34D9A">
        <w:rPr>
          <w:rFonts w:eastAsia="Times New Roman"/>
          <w:b/>
          <w:kern w:val="0"/>
          <w:lang w:eastAsia="ru-RU"/>
        </w:rPr>
        <w:t>социально-экономического развития А</w:t>
      </w:r>
      <w:r w:rsidR="005C76DD" w:rsidRPr="00B34D9A">
        <w:rPr>
          <w:rFonts w:eastAsia="Times New Roman"/>
          <w:b/>
          <w:kern w:val="0"/>
          <w:lang w:eastAsia="ru-RU"/>
        </w:rPr>
        <w:t>МО</w:t>
      </w:r>
      <w:r w:rsidR="00F10113" w:rsidRPr="00B34D9A">
        <w:rPr>
          <w:b/>
          <w:lang w:eastAsia="ru-RU"/>
        </w:rPr>
        <w:t>.</w:t>
      </w:r>
      <w:r w:rsidR="00F10113" w:rsidRPr="00F10113">
        <w:rPr>
          <w:lang w:eastAsia="ru-RU"/>
        </w:rPr>
        <w:t xml:space="preserve"> </w:t>
      </w:r>
    </w:p>
    <w:p w:rsidR="005C3FB4" w:rsidRDefault="00F10113" w:rsidP="00F10113">
      <w:pPr>
        <w:jc w:val="both"/>
        <w:rPr>
          <w:lang w:eastAsia="ru-RU"/>
        </w:rPr>
      </w:pPr>
      <w:r w:rsidRPr="00F10113">
        <w:rPr>
          <w:lang w:eastAsia="ru-RU"/>
        </w:rPr>
        <w:t xml:space="preserve">      </w:t>
      </w:r>
      <w:r w:rsidR="005C3FB4" w:rsidRPr="00940FA5">
        <w:t>В соответствии со ст. 33 Положения о бюджетном процессе предметом рассмотрения проекта решения о бюджете в первом чтении является обсуждение прогноза социально—</w:t>
      </w:r>
      <w:r w:rsidR="005C3FB4" w:rsidRPr="00940FA5">
        <w:rPr>
          <w:spacing w:val="1"/>
        </w:rPr>
        <w:t xml:space="preserve"> </w:t>
      </w:r>
      <w:r w:rsidR="005C3FB4" w:rsidRPr="00940FA5">
        <w:t>экономического развития АМО на очередной финансовый год и на плановый период,</w:t>
      </w:r>
      <w:r w:rsidR="005C3FB4" w:rsidRPr="00940FA5">
        <w:rPr>
          <w:spacing w:val="12"/>
        </w:rPr>
        <w:t xml:space="preserve"> </w:t>
      </w:r>
      <w:r w:rsidR="005C3FB4" w:rsidRPr="00940FA5">
        <w:t>а</w:t>
      </w:r>
      <w:r w:rsidR="005C3FB4" w:rsidRPr="00940FA5">
        <w:rPr>
          <w:spacing w:val="14"/>
        </w:rPr>
        <w:t xml:space="preserve"> </w:t>
      </w:r>
      <w:r w:rsidR="005C3FB4" w:rsidRPr="00940FA5">
        <w:t>также</w:t>
      </w:r>
      <w:r w:rsidR="005C3FB4" w:rsidRPr="00940FA5">
        <w:rPr>
          <w:spacing w:val="12"/>
        </w:rPr>
        <w:t xml:space="preserve"> </w:t>
      </w:r>
      <w:r w:rsidR="005C3FB4" w:rsidRPr="00940FA5">
        <w:t>основных</w:t>
      </w:r>
      <w:r w:rsidR="005C3FB4" w:rsidRPr="00940FA5">
        <w:rPr>
          <w:spacing w:val="44"/>
        </w:rPr>
        <w:t xml:space="preserve"> </w:t>
      </w:r>
      <w:r w:rsidR="005C3FB4" w:rsidRPr="00940FA5">
        <w:t>направлений</w:t>
      </w:r>
      <w:r w:rsidR="005C3FB4" w:rsidRPr="00940FA5">
        <w:rPr>
          <w:spacing w:val="37"/>
        </w:rPr>
        <w:t xml:space="preserve"> </w:t>
      </w:r>
      <w:r w:rsidR="005C3FB4" w:rsidRPr="00940FA5">
        <w:t>бюджетной</w:t>
      </w:r>
      <w:r w:rsidR="005C3FB4" w:rsidRPr="00940FA5">
        <w:rPr>
          <w:spacing w:val="49"/>
        </w:rPr>
        <w:t xml:space="preserve"> </w:t>
      </w:r>
      <w:r w:rsidR="005C3FB4" w:rsidRPr="00940FA5">
        <w:t>и</w:t>
      </w:r>
      <w:r w:rsidR="005C3FB4" w:rsidRPr="00940FA5">
        <w:rPr>
          <w:spacing w:val="28"/>
        </w:rPr>
        <w:t xml:space="preserve"> </w:t>
      </w:r>
      <w:r w:rsidR="005C3FB4" w:rsidRPr="00940FA5">
        <w:t>налоговой</w:t>
      </w:r>
      <w:r w:rsidR="005C3FB4" w:rsidRPr="00940FA5">
        <w:rPr>
          <w:spacing w:val="36"/>
        </w:rPr>
        <w:t xml:space="preserve"> </w:t>
      </w:r>
      <w:r w:rsidR="005C3FB4" w:rsidRPr="00940FA5">
        <w:t>политики</w:t>
      </w:r>
      <w:r w:rsidR="005C3FB4" w:rsidRPr="00940FA5">
        <w:rPr>
          <w:spacing w:val="49"/>
        </w:rPr>
        <w:t xml:space="preserve"> </w:t>
      </w:r>
      <w:r w:rsidR="005C3FB4" w:rsidRPr="00940FA5">
        <w:t>округа.</w:t>
      </w:r>
    </w:p>
    <w:p w:rsidR="00F10113" w:rsidRDefault="005C3FB4" w:rsidP="00F10113">
      <w:pPr>
        <w:jc w:val="both"/>
        <w:rPr>
          <w:lang w:eastAsia="ru-RU"/>
        </w:rPr>
      </w:pPr>
      <w:r>
        <w:rPr>
          <w:lang w:eastAsia="ru-RU"/>
        </w:rPr>
        <w:t xml:space="preserve">      </w:t>
      </w:r>
      <w:r w:rsidR="00F10113" w:rsidRPr="00F10113">
        <w:rPr>
          <w:lang w:eastAsia="ru-RU"/>
        </w:rPr>
        <w:t xml:space="preserve"> На основании анализа Прогноза социально-экономического развития А</w:t>
      </w:r>
      <w:r w:rsidR="00B34D9A">
        <w:rPr>
          <w:lang w:eastAsia="ru-RU"/>
        </w:rPr>
        <w:t>МО</w:t>
      </w:r>
      <w:r w:rsidR="00F10113" w:rsidRPr="00F10113">
        <w:rPr>
          <w:lang w:eastAsia="ru-RU"/>
        </w:rPr>
        <w:t xml:space="preserve"> на 202</w:t>
      </w:r>
      <w:r w:rsidR="00961F74">
        <w:rPr>
          <w:lang w:eastAsia="ru-RU"/>
        </w:rPr>
        <w:t>2</w:t>
      </w:r>
      <w:r w:rsidR="00F10113" w:rsidRPr="00F10113">
        <w:rPr>
          <w:lang w:eastAsia="ru-RU"/>
        </w:rPr>
        <w:t xml:space="preserve"> год и на плановый период 202</w:t>
      </w:r>
      <w:r w:rsidR="00961F74">
        <w:rPr>
          <w:lang w:eastAsia="ru-RU"/>
        </w:rPr>
        <w:t>3</w:t>
      </w:r>
      <w:r w:rsidR="00F10113" w:rsidRPr="00F10113">
        <w:rPr>
          <w:lang w:eastAsia="ru-RU"/>
        </w:rPr>
        <w:t xml:space="preserve"> и 202</w:t>
      </w:r>
      <w:r w:rsidR="00961F74">
        <w:rPr>
          <w:lang w:eastAsia="ru-RU"/>
        </w:rPr>
        <w:t>4</w:t>
      </w:r>
      <w:r w:rsidR="00F10113" w:rsidRPr="00F10113">
        <w:rPr>
          <w:lang w:eastAsia="ru-RU"/>
        </w:rPr>
        <w:t xml:space="preserve"> годов (далее по тексту – Прогноз СЭР АМО), предварительных итогов социально-экономического развития А</w:t>
      </w:r>
      <w:r w:rsidR="00B34D9A">
        <w:rPr>
          <w:lang w:eastAsia="ru-RU"/>
        </w:rPr>
        <w:t>МО</w:t>
      </w:r>
      <w:r w:rsidR="00F10113" w:rsidRPr="00F10113">
        <w:rPr>
          <w:lang w:eastAsia="ru-RU"/>
        </w:rPr>
        <w:t xml:space="preserve"> по состоянию на 01.07.20</w:t>
      </w:r>
      <w:r w:rsidR="00B34D9A">
        <w:rPr>
          <w:lang w:eastAsia="ru-RU"/>
        </w:rPr>
        <w:t>21</w:t>
      </w:r>
      <w:r w:rsidR="00F10113" w:rsidRPr="00F10113">
        <w:rPr>
          <w:lang w:eastAsia="ru-RU"/>
        </w:rPr>
        <w:t xml:space="preserve"> года и ожидаемых итогов социально-экономического развития А</w:t>
      </w:r>
      <w:r w:rsidR="00B34D9A">
        <w:rPr>
          <w:lang w:eastAsia="ru-RU"/>
        </w:rPr>
        <w:t>МО</w:t>
      </w:r>
      <w:r w:rsidR="00F10113" w:rsidRPr="00F10113">
        <w:rPr>
          <w:lang w:eastAsia="ru-RU"/>
        </w:rPr>
        <w:t xml:space="preserve"> за 20</w:t>
      </w:r>
      <w:r w:rsidR="00961F74">
        <w:rPr>
          <w:lang w:eastAsia="ru-RU"/>
        </w:rPr>
        <w:t>21</w:t>
      </w:r>
      <w:r w:rsidR="00F10113" w:rsidRPr="00F10113">
        <w:rPr>
          <w:lang w:eastAsia="ru-RU"/>
        </w:rPr>
        <w:t xml:space="preserve"> год КСП АМ</w:t>
      </w:r>
      <w:r w:rsidR="00961F74">
        <w:rPr>
          <w:lang w:eastAsia="ru-RU"/>
        </w:rPr>
        <w:t>О</w:t>
      </w:r>
      <w:r w:rsidR="00F10113" w:rsidRPr="00F10113">
        <w:rPr>
          <w:lang w:eastAsia="ru-RU"/>
        </w:rPr>
        <w:t xml:space="preserve"> отмечает</w:t>
      </w:r>
      <w:r w:rsidR="00F10113" w:rsidRPr="00F10113">
        <w:rPr>
          <w:b/>
          <w:bCs/>
          <w:lang w:eastAsia="ru-RU"/>
        </w:rPr>
        <w:t xml:space="preserve"> </w:t>
      </w:r>
      <w:r w:rsidR="00F10113" w:rsidRPr="00F10113">
        <w:rPr>
          <w:lang w:eastAsia="ru-RU"/>
        </w:rPr>
        <w:t>следующее:</w:t>
      </w:r>
    </w:p>
    <w:p w:rsidR="005C3FB4" w:rsidRPr="00F10113" w:rsidRDefault="005C3FB4" w:rsidP="00F10113">
      <w:pPr>
        <w:jc w:val="both"/>
        <w:rPr>
          <w:b/>
          <w:bCs/>
          <w:lang w:eastAsia="ru-RU"/>
        </w:rPr>
      </w:pPr>
    </w:p>
    <w:p w:rsidR="00F10113" w:rsidRPr="00B34D9A" w:rsidRDefault="00B34D9A" w:rsidP="00B34D9A">
      <w:pPr>
        <w:jc w:val="both"/>
        <w:rPr>
          <w:i/>
          <w:lang w:eastAsia="ru-RU"/>
        </w:rPr>
      </w:pPr>
      <w:r w:rsidRPr="00B34D9A">
        <w:rPr>
          <w:rFonts w:eastAsia="Times New Roman"/>
          <w:i/>
          <w:kern w:val="0"/>
          <w:lang w:eastAsia="ru-RU"/>
        </w:rPr>
        <w:t xml:space="preserve">        </w:t>
      </w:r>
      <w:r w:rsidR="00F10113" w:rsidRPr="00B34D9A">
        <w:rPr>
          <w:rFonts w:eastAsia="Times New Roman"/>
          <w:i/>
          <w:kern w:val="0"/>
          <w:lang w:eastAsia="ru-RU"/>
        </w:rPr>
        <w:t xml:space="preserve">2.1.   </w:t>
      </w:r>
      <w:r w:rsidR="00F10113" w:rsidRPr="00B34D9A">
        <w:rPr>
          <w:i/>
          <w:lang w:eastAsia="ru-RU"/>
        </w:rPr>
        <w:t>Анализ предварительных итогов социально-экономического развития</w:t>
      </w:r>
      <w:r w:rsidRPr="00B34D9A">
        <w:rPr>
          <w:i/>
          <w:lang w:eastAsia="ru-RU"/>
        </w:rPr>
        <w:t xml:space="preserve"> </w:t>
      </w:r>
      <w:r w:rsidR="00F10113" w:rsidRPr="00B34D9A">
        <w:rPr>
          <w:i/>
          <w:lang w:eastAsia="ru-RU"/>
        </w:rPr>
        <w:t>А</w:t>
      </w:r>
      <w:r w:rsidRPr="00B34D9A">
        <w:rPr>
          <w:i/>
          <w:lang w:eastAsia="ru-RU"/>
        </w:rPr>
        <w:t>МО</w:t>
      </w:r>
      <w:r w:rsidR="00F10113" w:rsidRPr="00B34D9A">
        <w:rPr>
          <w:i/>
          <w:lang w:eastAsia="ru-RU"/>
        </w:rPr>
        <w:t xml:space="preserve"> по состоянию на 01.07. 20</w:t>
      </w:r>
      <w:r w:rsidR="00961F74" w:rsidRPr="00B34D9A">
        <w:rPr>
          <w:i/>
          <w:lang w:eastAsia="ru-RU"/>
        </w:rPr>
        <w:t>21</w:t>
      </w:r>
      <w:r w:rsidR="00F10113" w:rsidRPr="00B34D9A">
        <w:rPr>
          <w:i/>
          <w:lang w:eastAsia="ru-RU"/>
        </w:rPr>
        <w:t xml:space="preserve"> года и ожидаемых итогов социально-экономического развития А</w:t>
      </w:r>
      <w:r w:rsidRPr="00B34D9A">
        <w:rPr>
          <w:i/>
          <w:lang w:eastAsia="ru-RU"/>
        </w:rPr>
        <w:t>МО</w:t>
      </w:r>
      <w:r w:rsidR="00F10113" w:rsidRPr="00B34D9A">
        <w:rPr>
          <w:i/>
          <w:lang w:eastAsia="ru-RU"/>
        </w:rPr>
        <w:t xml:space="preserve"> за 20</w:t>
      </w:r>
      <w:r w:rsidR="00961F74" w:rsidRPr="00B34D9A">
        <w:rPr>
          <w:i/>
          <w:lang w:eastAsia="ru-RU"/>
        </w:rPr>
        <w:t>2</w:t>
      </w:r>
      <w:r w:rsidR="008226DB">
        <w:rPr>
          <w:i/>
          <w:lang w:eastAsia="ru-RU"/>
        </w:rPr>
        <w:t>1</w:t>
      </w:r>
      <w:r w:rsidR="00F10113" w:rsidRPr="00B34D9A">
        <w:rPr>
          <w:i/>
          <w:lang w:eastAsia="ru-RU"/>
        </w:rPr>
        <w:t xml:space="preserve"> год.</w:t>
      </w:r>
    </w:p>
    <w:p w:rsidR="00F10113" w:rsidRPr="00F10113" w:rsidRDefault="00F10113" w:rsidP="00F10113">
      <w:pPr>
        <w:widowControl/>
        <w:suppressAutoHyphens w:val="0"/>
        <w:ind w:right="13"/>
        <w:jc w:val="both"/>
        <w:rPr>
          <w:bCs/>
          <w:lang w:eastAsia="ru-RU"/>
        </w:rPr>
      </w:pPr>
      <w:r w:rsidRPr="00F10113">
        <w:rPr>
          <w:b/>
          <w:bCs/>
          <w:lang w:eastAsia="ru-RU"/>
        </w:rPr>
        <w:t xml:space="preserve">    </w:t>
      </w:r>
      <w:r w:rsidR="00B176F6" w:rsidRPr="00F10113">
        <w:rPr>
          <w:rFonts w:eastAsia="Times New Roman"/>
          <w:kern w:val="0"/>
          <w:lang w:eastAsia="ru-RU"/>
        </w:rPr>
        <w:t xml:space="preserve">В соответствии со ст. 184.2 БК РФ, ст. </w:t>
      </w:r>
      <w:r w:rsidR="00B176F6">
        <w:rPr>
          <w:rFonts w:eastAsia="Times New Roman"/>
          <w:kern w:val="0"/>
          <w:lang w:eastAsia="ru-RU"/>
        </w:rPr>
        <w:t>31 Положения о бюджетном процессе п</w:t>
      </w:r>
      <w:r w:rsidRPr="00F10113">
        <w:rPr>
          <w:bCs/>
          <w:lang w:eastAsia="ru-RU"/>
        </w:rPr>
        <w:t>редварительные итоги социально-экономического развития Александровского муниципального округа по состоянию на 01.07.20</w:t>
      </w:r>
      <w:r w:rsidR="00B34D9A">
        <w:rPr>
          <w:bCs/>
          <w:lang w:eastAsia="ru-RU"/>
        </w:rPr>
        <w:t>21</w:t>
      </w:r>
      <w:r w:rsidRPr="00F10113">
        <w:rPr>
          <w:bCs/>
          <w:lang w:eastAsia="ru-RU"/>
        </w:rPr>
        <w:t xml:space="preserve"> года и ожидаемые итоги социально-экономического развития Александровского муниципального округа за 20</w:t>
      </w:r>
      <w:r w:rsidR="00B34D9A">
        <w:rPr>
          <w:bCs/>
          <w:lang w:eastAsia="ru-RU"/>
        </w:rPr>
        <w:t>21</w:t>
      </w:r>
      <w:r w:rsidRPr="00F10113">
        <w:rPr>
          <w:bCs/>
          <w:lang w:eastAsia="ru-RU"/>
        </w:rPr>
        <w:t xml:space="preserve"> год утверждены Постановлением администрации А</w:t>
      </w:r>
      <w:r w:rsidR="00B34D9A">
        <w:rPr>
          <w:bCs/>
          <w:lang w:eastAsia="ru-RU"/>
        </w:rPr>
        <w:t xml:space="preserve">МО </w:t>
      </w:r>
      <w:r w:rsidRPr="00F10113">
        <w:rPr>
          <w:bCs/>
          <w:lang w:eastAsia="ru-RU"/>
        </w:rPr>
        <w:t xml:space="preserve">от </w:t>
      </w:r>
      <w:r w:rsidR="00B34D9A">
        <w:rPr>
          <w:bCs/>
          <w:lang w:eastAsia="ru-RU"/>
        </w:rPr>
        <w:t>28</w:t>
      </w:r>
      <w:r w:rsidRPr="00F10113">
        <w:rPr>
          <w:bCs/>
          <w:lang w:eastAsia="ru-RU"/>
        </w:rPr>
        <w:t>.09.20</w:t>
      </w:r>
      <w:r w:rsidR="00B34D9A">
        <w:rPr>
          <w:bCs/>
          <w:lang w:eastAsia="ru-RU"/>
        </w:rPr>
        <w:t>21</w:t>
      </w:r>
      <w:r w:rsidRPr="00F10113">
        <w:rPr>
          <w:bCs/>
          <w:lang w:eastAsia="ru-RU"/>
        </w:rPr>
        <w:t xml:space="preserve"> № </w:t>
      </w:r>
      <w:r w:rsidR="00B34D9A">
        <w:rPr>
          <w:bCs/>
          <w:lang w:eastAsia="ru-RU"/>
        </w:rPr>
        <w:t>537</w:t>
      </w:r>
      <w:r w:rsidRPr="00F10113">
        <w:rPr>
          <w:bCs/>
          <w:lang w:eastAsia="ru-RU"/>
        </w:rPr>
        <w:t xml:space="preserve"> (далее – Постановление Администрации АМ</w:t>
      </w:r>
      <w:r w:rsidR="00B34D9A">
        <w:rPr>
          <w:bCs/>
          <w:lang w:eastAsia="ru-RU"/>
        </w:rPr>
        <w:t>О № 537</w:t>
      </w:r>
      <w:r w:rsidRPr="00F10113">
        <w:rPr>
          <w:bCs/>
          <w:lang w:eastAsia="ru-RU"/>
        </w:rPr>
        <w:t>).</w:t>
      </w:r>
    </w:p>
    <w:p w:rsidR="00F10113" w:rsidRPr="00F10113" w:rsidRDefault="00F10113" w:rsidP="00F10113">
      <w:pPr>
        <w:jc w:val="both"/>
        <w:rPr>
          <w:bCs/>
          <w:sz w:val="28"/>
          <w:szCs w:val="28"/>
          <w:lang w:eastAsia="ru-RU"/>
        </w:rPr>
      </w:pPr>
      <w:r w:rsidRPr="00F10113">
        <w:rPr>
          <w:b/>
          <w:bCs/>
          <w:lang w:eastAsia="ru-RU"/>
        </w:rPr>
        <w:t xml:space="preserve">     </w:t>
      </w:r>
      <w:r w:rsidRPr="00F10113">
        <w:rPr>
          <w:bCs/>
          <w:lang w:eastAsia="ru-RU"/>
        </w:rPr>
        <w:t>Социально - э</w:t>
      </w:r>
      <w:r w:rsidRPr="00F10113">
        <w:rPr>
          <w:lang w:eastAsia="en-US"/>
        </w:rPr>
        <w:t>кономическая динамика АМО в первом полугодии 20</w:t>
      </w:r>
      <w:r w:rsidR="00B34D9A">
        <w:rPr>
          <w:lang w:eastAsia="en-US"/>
        </w:rPr>
        <w:t>21</w:t>
      </w:r>
      <w:r w:rsidRPr="00F10113">
        <w:rPr>
          <w:lang w:eastAsia="en-US"/>
        </w:rPr>
        <w:t xml:space="preserve"> года </w:t>
      </w:r>
      <w:r w:rsidRPr="00F10113">
        <w:rPr>
          <w:lang w:eastAsia="ru-RU"/>
        </w:rPr>
        <w:t xml:space="preserve">по сравнению с динамикой в </w:t>
      </w:r>
      <w:r w:rsidRPr="00F10113">
        <w:rPr>
          <w:lang w:eastAsia="en-US"/>
        </w:rPr>
        <w:t xml:space="preserve">аналогичном периоде </w:t>
      </w:r>
      <w:r w:rsidR="00B34D9A">
        <w:rPr>
          <w:lang w:eastAsia="ru-RU"/>
        </w:rPr>
        <w:t xml:space="preserve">2020 </w:t>
      </w:r>
      <w:r w:rsidRPr="00F10113">
        <w:rPr>
          <w:lang w:eastAsia="ru-RU"/>
        </w:rPr>
        <w:t>года</w:t>
      </w:r>
      <w:r w:rsidRPr="00F10113">
        <w:rPr>
          <w:lang w:eastAsia="en-US"/>
        </w:rPr>
        <w:t xml:space="preserve"> характеризовалась показателями, представленными в следующей </w:t>
      </w:r>
      <w:r w:rsidRPr="00F10113">
        <w:rPr>
          <w:bCs/>
          <w:lang w:eastAsia="ru-RU"/>
        </w:rPr>
        <w:t>таблице:</w:t>
      </w:r>
      <w:r w:rsidRPr="00F10113">
        <w:rPr>
          <w:bCs/>
          <w:sz w:val="28"/>
          <w:szCs w:val="28"/>
          <w:lang w:eastAsia="ru-RU"/>
        </w:rPr>
        <w:t xml:space="preserve"> </w:t>
      </w:r>
    </w:p>
    <w:p w:rsidR="00F10113" w:rsidRPr="00F10113" w:rsidRDefault="00F10113" w:rsidP="00F10113">
      <w:pPr>
        <w:jc w:val="both"/>
        <w:rPr>
          <w:bCs/>
          <w:sz w:val="20"/>
          <w:szCs w:val="20"/>
          <w:lang w:eastAsia="ru-RU"/>
        </w:rPr>
      </w:pPr>
      <w:r w:rsidRPr="00F10113">
        <w:rPr>
          <w:bCs/>
          <w:sz w:val="28"/>
          <w:szCs w:val="28"/>
          <w:lang w:eastAsia="ru-RU"/>
        </w:rPr>
        <w:t xml:space="preserve">                                                                                                                          </w:t>
      </w:r>
      <w:r w:rsidRPr="00F10113">
        <w:rPr>
          <w:bCs/>
          <w:lang w:eastAsia="ru-RU"/>
        </w:rPr>
        <w:t>Таблица № 1</w:t>
      </w:r>
      <w:r w:rsidRPr="00F10113">
        <w:rPr>
          <w:bCs/>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939"/>
        <w:gridCol w:w="1559"/>
      </w:tblGrid>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 xml:space="preserve"> № п/п</w:t>
            </w:r>
          </w:p>
        </w:tc>
        <w:tc>
          <w:tcPr>
            <w:tcW w:w="7939" w:type="dxa"/>
          </w:tcPr>
          <w:p w:rsidR="00EC12BB" w:rsidRPr="00F10113" w:rsidRDefault="00EC12BB" w:rsidP="005A567E">
            <w:pPr>
              <w:widowControl/>
              <w:suppressAutoHyphens w:val="0"/>
              <w:ind w:right="13"/>
              <w:jc w:val="center"/>
              <w:rPr>
                <w:bCs/>
                <w:sz w:val="20"/>
                <w:szCs w:val="20"/>
                <w:lang w:eastAsia="ru-RU"/>
              </w:rPr>
            </w:pPr>
            <w:r w:rsidRPr="00F10113">
              <w:rPr>
                <w:bCs/>
                <w:sz w:val="20"/>
                <w:szCs w:val="20"/>
                <w:lang w:eastAsia="ru-RU"/>
              </w:rPr>
              <w:t>Наименование показателя</w:t>
            </w:r>
          </w:p>
        </w:tc>
        <w:tc>
          <w:tcPr>
            <w:tcW w:w="1559" w:type="dxa"/>
          </w:tcPr>
          <w:p w:rsidR="00EC12BB" w:rsidRPr="00F10113" w:rsidRDefault="00EC12BB" w:rsidP="005A567E">
            <w:pPr>
              <w:widowControl/>
              <w:suppressAutoHyphens w:val="0"/>
              <w:ind w:right="13"/>
              <w:jc w:val="center"/>
              <w:rPr>
                <w:bCs/>
                <w:sz w:val="20"/>
                <w:szCs w:val="20"/>
                <w:lang w:eastAsia="ru-RU"/>
              </w:rPr>
            </w:pPr>
            <w:r w:rsidRPr="00F10113">
              <w:rPr>
                <w:bCs/>
                <w:sz w:val="20"/>
                <w:szCs w:val="20"/>
                <w:lang w:eastAsia="ru-RU"/>
              </w:rPr>
              <w:t>Отношение января-июня 20</w:t>
            </w:r>
            <w:r>
              <w:rPr>
                <w:bCs/>
                <w:sz w:val="20"/>
                <w:szCs w:val="20"/>
                <w:lang w:eastAsia="ru-RU"/>
              </w:rPr>
              <w:t>21</w:t>
            </w:r>
            <w:r w:rsidRPr="00F10113">
              <w:rPr>
                <w:bCs/>
                <w:sz w:val="20"/>
                <w:szCs w:val="20"/>
                <w:lang w:eastAsia="ru-RU"/>
              </w:rPr>
              <w:t>г. к январю – июня 20</w:t>
            </w:r>
            <w:r>
              <w:rPr>
                <w:bCs/>
                <w:sz w:val="20"/>
                <w:szCs w:val="20"/>
                <w:lang w:eastAsia="ru-RU"/>
              </w:rPr>
              <w:t>20</w:t>
            </w:r>
            <w:r w:rsidRPr="00F10113">
              <w:rPr>
                <w:bCs/>
                <w:sz w:val="20"/>
                <w:szCs w:val="20"/>
                <w:lang w:eastAsia="ru-RU"/>
              </w:rPr>
              <w:t>г.,%</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1</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Объем отгруженных товаров собственного производства, выполненных работ и услуг организациями</w:t>
            </w:r>
          </w:p>
        </w:tc>
        <w:tc>
          <w:tcPr>
            <w:tcW w:w="1559" w:type="dxa"/>
          </w:tcPr>
          <w:p w:rsidR="00EC12BB" w:rsidRPr="00F10113" w:rsidRDefault="00EC12BB" w:rsidP="00F10113">
            <w:pPr>
              <w:widowControl/>
              <w:suppressAutoHyphens w:val="0"/>
              <w:ind w:right="13"/>
              <w:jc w:val="center"/>
              <w:rPr>
                <w:bCs/>
                <w:sz w:val="20"/>
                <w:szCs w:val="20"/>
                <w:lang w:eastAsia="ru-RU"/>
              </w:rPr>
            </w:pPr>
            <w:r>
              <w:rPr>
                <w:bCs/>
                <w:sz w:val="20"/>
                <w:szCs w:val="20"/>
                <w:lang w:eastAsia="ru-RU"/>
              </w:rPr>
              <w:t>0,8</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2</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Оборот розничной торговли</w:t>
            </w:r>
          </w:p>
        </w:tc>
        <w:tc>
          <w:tcPr>
            <w:tcW w:w="1559" w:type="dxa"/>
          </w:tcPr>
          <w:p w:rsidR="00EC12BB" w:rsidRPr="00F10113" w:rsidRDefault="001349BB" w:rsidP="00F10113">
            <w:pPr>
              <w:widowControl/>
              <w:suppressAutoHyphens w:val="0"/>
              <w:ind w:right="13"/>
              <w:jc w:val="center"/>
              <w:rPr>
                <w:bCs/>
                <w:sz w:val="20"/>
                <w:szCs w:val="20"/>
                <w:lang w:eastAsia="ru-RU"/>
              </w:rPr>
            </w:pPr>
            <w:r>
              <w:rPr>
                <w:bCs/>
                <w:sz w:val="20"/>
                <w:szCs w:val="20"/>
                <w:lang w:eastAsia="ru-RU"/>
              </w:rPr>
              <w:t>3,5</w:t>
            </w:r>
          </w:p>
        </w:tc>
      </w:tr>
      <w:tr w:rsidR="00EC12BB" w:rsidRPr="00F10113" w:rsidTr="0001038C">
        <w:trPr>
          <w:trHeight w:val="295"/>
        </w:trPr>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3</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Оборот общественного питания</w:t>
            </w:r>
          </w:p>
        </w:tc>
        <w:tc>
          <w:tcPr>
            <w:tcW w:w="1559" w:type="dxa"/>
          </w:tcPr>
          <w:p w:rsidR="00EC12BB" w:rsidRPr="00F10113" w:rsidRDefault="001349BB" w:rsidP="00F10113">
            <w:pPr>
              <w:widowControl/>
              <w:suppressAutoHyphens w:val="0"/>
              <w:ind w:right="13"/>
              <w:jc w:val="center"/>
              <w:rPr>
                <w:bCs/>
                <w:sz w:val="20"/>
                <w:szCs w:val="20"/>
                <w:lang w:eastAsia="ru-RU"/>
              </w:rPr>
            </w:pPr>
            <w:r>
              <w:rPr>
                <w:bCs/>
                <w:sz w:val="20"/>
                <w:szCs w:val="20"/>
                <w:lang w:eastAsia="ru-RU"/>
              </w:rPr>
              <w:t>4,6</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4</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Инвестиции в основной капитал</w:t>
            </w:r>
          </w:p>
        </w:tc>
        <w:tc>
          <w:tcPr>
            <w:tcW w:w="1559" w:type="dxa"/>
          </w:tcPr>
          <w:p w:rsidR="00EC12BB" w:rsidRPr="00F10113" w:rsidRDefault="005C4189" w:rsidP="00F10113">
            <w:pPr>
              <w:widowControl/>
              <w:suppressAutoHyphens w:val="0"/>
              <w:ind w:right="13"/>
              <w:jc w:val="center"/>
              <w:rPr>
                <w:bCs/>
                <w:sz w:val="20"/>
                <w:szCs w:val="20"/>
                <w:lang w:eastAsia="ru-RU"/>
              </w:rPr>
            </w:pPr>
            <w:r>
              <w:rPr>
                <w:bCs/>
                <w:sz w:val="20"/>
                <w:szCs w:val="20"/>
                <w:lang w:eastAsia="ru-RU"/>
              </w:rPr>
              <w:t>16,7</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5</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Среднесписочная численность работающих</w:t>
            </w:r>
          </w:p>
        </w:tc>
        <w:tc>
          <w:tcPr>
            <w:tcW w:w="1559" w:type="dxa"/>
          </w:tcPr>
          <w:p w:rsidR="00EC12BB" w:rsidRPr="00F10113" w:rsidRDefault="005C4189" w:rsidP="00A5613B">
            <w:pPr>
              <w:widowControl/>
              <w:suppressAutoHyphens w:val="0"/>
              <w:ind w:right="13"/>
              <w:jc w:val="center"/>
              <w:rPr>
                <w:bCs/>
                <w:sz w:val="20"/>
                <w:szCs w:val="20"/>
                <w:lang w:eastAsia="ru-RU"/>
              </w:rPr>
            </w:pPr>
            <w:r>
              <w:rPr>
                <w:bCs/>
                <w:sz w:val="20"/>
                <w:szCs w:val="20"/>
                <w:lang w:eastAsia="ru-RU"/>
              </w:rPr>
              <w:t>0,95</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6</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 xml:space="preserve">Численность безработных </w:t>
            </w:r>
          </w:p>
        </w:tc>
        <w:tc>
          <w:tcPr>
            <w:tcW w:w="1559" w:type="dxa"/>
          </w:tcPr>
          <w:p w:rsidR="00EC12BB" w:rsidRPr="00F10113" w:rsidRDefault="00EC12BB" w:rsidP="00AC6C45">
            <w:pPr>
              <w:widowControl/>
              <w:suppressAutoHyphens w:val="0"/>
              <w:ind w:right="13"/>
              <w:jc w:val="center"/>
              <w:rPr>
                <w:bCs/>
                <w:sz w:val="20"/>
                <w:szCs w:val="20"/>
                <w:lang w:eastAsia="ru-RU"/>
              </w:rPr>
            </w:pPr>
            <w:r>
              <w:rPr>
                <w:bCs/>
                <w:sz w:val="20"/>
                <w:szCs w:val="20"/>
                <w:lang w:eastAsia="ru-RU"/>
              </w:rPr>
              <w:t>0,</w:t>
            </w:r>
            <w:r w:rsidR="00AC6C45">
              <w:rPr>
                <w:bCs/>
                <w:sz w:val="20"/>
                <w:szCs w:val="20"/>
                <w:lang w:eastAsia="ru-RU"/>
              </w:rPr>
              <w:t>48</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7</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Уровень регистрируемой безработицы</w:t>
            </w:r>
          </w:p>
        </w:tc>
        <w:tc>
          <w:tcPr>
            <w:tcW w:w="1559" w:type="dxa"/>
          </w:tcPr>
          <w:p w:rsidR="00EC12BB" w:rsidRPr="00F10113" w:rsidRDefault="00EC12BB" w:rsidP="00F10113">
            <w:pPr>
              <w:widowControl/>
              <w:suppressAutoHyphens w:val="0"/>
              <w:ind w:right="13"/>
              <w:jc w:val="center"/>
              <w:rPr>
                <w:bCs/>
                <w:sz w:val="20"/>
                <w:szCs w:val="20"/>
                <w:lang w:eastAsia="ru-RU"/>
              </w:rPr>
            </w:pPr>
            <w:r>
              <w:rPr>
                <w:bCs/>
                <w:sz w:val="20"/>
                <w:szCs w:val="20"/>
                <w:lang w:eastAsia="ru-RU"/>
              </w:rPr>
              <w:t>0,5</w:t>
            </w:r>
          </w:p>
        </w:tc>
      </w:tr>
      <w:tr w:rsidR="00EC12BB" w:rsidRPr="00F10113" w:rsidTr="0001038C">
        <w:tc>
          <w:tcPr>
            <w:tcW w:w="533" w:type="dxa"/>
          </w:tcPr>
          <w:p w:rsidR="00EC12BB" w:rsidRPr="00F10113" w:rsidRDefault="00EC12BB" w:rsidP="00F10113">
            <w:pPr>
              <w:widowControl/>
              <w:suppressAutoHyphens w:val="0"/>
              <w:ind w:right="13"/>
              <w:jc w:val="center"/>
              <w:rPr>
                <w:bCs/>
                <w:sz w:val="20"/>
                <w:szCs w:val="20"/>
                <w:lang w:eastAsia="ru-RU"/>
              </w:rPr>
            </w:pPr>
            <w:r w:rsidRPr="00F10113">
              <w:rPr>
                <w:bCs/>
                <w:sz w:val="20"/>
                <w:szCs w:val="20"/>
                <w:lang w:eastAsia="ru-RU"/>
              </w:rPr>
              <w:t>8</w:t>
            </w:r>
          </w:p>
        </w:tc>
        <w:tc>
          <w:tcPr>
            <w:tcW w:w="7939" w:type="dxa"/>
          </w:tcPr>
          <w:p w:rsidR="00EC12BB" w:rsidRPr="00F10113" w:rsidRDefault="00EC12BB" w:rsidP="00EC12BB">
            <w:pPr>
              <w:widowControl/>
              <w:suppressAutoHyphens w:val="0"/>
              <w:ind w:right="13"/>
              <w:rPr>
                <w:bCs/>
                <w:sz w:val="20"/>
                <w:szCs w:val="20"/>
                <w:lang w:eastAsia="ru-RU"/>
              </w:rPr>
            </w:pPr>
            <w:r w:rsidRPr="00F10113">
              <w:rPr>
                <w:bCs/>
                <w:sz w:val="20"/>
                <w:szCs w:val="20"/>
                <w:lang w:eastAsia="ru-RU"/>
              </w:rPr>
              <w:t xml:space="preserve">Среднемесячная начисленная заработная плата </w:t>
            </w:r>
          </w:p>
        </w:tc>
        <w:tc>
          <w:tcPr>
            <w:tcW w:w="1559" w:type="dxa"/>
          </w:tcPr>
          <w:p w:rsidR="00EC12BB" w:rsidRPr="00F10113" w:rsidRDefault="00EC12BB" w:rsidP="005A567E">
            <w:pPr>
              <w:widowControl/>
              <w:suppressAutoHyphens w:val="0"/>
              <w:ind w:right="13"/>
              <w:jc w:val="center"/>
              <w:rPr>
                <w:bCs/>
                <w:sz w:val="20"/>
                <w:szCs w:val="20"/>
                <w:lang w:eastAsia="ru-RU"/>
              </w:rPr>
            </w:pPr>
            <w:r>
              <w:rPr>
                <w:bCs/>
                <w:sz w:val="20"/>
                <w:szCs w:val="20"/>
                <w:lang w:eastAsia="ru-RU"/>
              </w:rPr>
              <w:t>1,08</w:t>
            </w:r>
          </w:p>
        </w:tc>
      </w:tr>
    </w:tbl>
    <w:p w:rsidR="00F10113" w:rsidRPr="00F10113" w:rsidRDefault="00F10113" w:rsidP="00F10113">
      <w:pPr>
        <w:widowControl/>
        <w:suppressAutoHyphens w:val="0"/>
        <w:ind w:right="13"/>
        <w:jc w:val="both"/>
        <w:rPr>
          <w:lang w:eastAsia="ru-RU"/>
        </w:rPr>
      </w:pPr>
      <w:r w:rsidRPr="00F10113">
        <w:rPr>
          <w:b/>
          <w:bCs/>
          <w:lang w:eastAsia="ru-RU"/>
        </w:rPr>
        <w:t xml:space="preserve">        </w:t>
      </w:r>
      <w:r w:rsidRPr="00F10113">
        <w:rPr>
          <w:bCs/>
          <w:lang w:eastAsia="ru-RU"/>
        </w:rPr>
        <w:t>Динамика развития экономики в первом полугодии 20</w:t>
      </w:r>
      <w:r w:rsidR="00A4611D">
        <w:rPr>
          <w:bCs/>
          <w:lang w:eastAsia="ru-RU"/>
        </w:rPr>
        <w:t>21</w:t>
      </w:r>
      <w:r w:rsidRPr="00F10113">
        <w:rPr>
          <w:bCs/>
          <w:lang w:eastAsia="ru-RU"/>
        </w:rPr>
        <w:t xml:space="preserve"> года характеризовалась </w:t>
      </w:r>
      <w:r w:rsidR="00A4611D">
        <w:rPr>
          <w:bCs/>
          <w:lang w:eastAsia="ru-RU"/>
        </w:rPr>
        <w:t>снижением</w:t>
      </w:r>
      <w:r w:rsidRPr="00F10113">
        <w:rPr>
          <w:bCs/>
          <w:lang w:eastAsia="ru-RU"/>
        </w:rPr>
        <w:t xml:space="preserve"> динамики роста объема отгруженных товаров собственного производства, выполненных работ и услуг организациями, </w:t>
      </w:r>
      <w:r w:rsidR="00AC6C45">
        <w:rPr>
          <w:bCs/>
          <w:lang w:eastAsia="ru-RU"/>
        </w:rPr>
        <w:t xml:space="preserve">незначительным </w:t>
      </w:r>
      <w:r w:rsidRPr="00F10113">
        <w:rPr>
          <w:lang w:eastAsia="ru-RU"/>
        </w:rPr>
        <w:t>рост</w:t>
      </w:r>
      <w:r w:rsidR="00A5613B">
        <w:rPr>
          <w:lang w:eastAsia="ru-RU"/>
        </w:rPr>
        <w:t>ом</w:t>
      </w:r>
      <w:r w:rsidRPr="00F10113">
        <w:rPr>
          <w:lang w:eastAsia="ru-RU"/>
        </w:rPr>
        <w:t xml:space="preserve"> оборота розничной торговли, </w:t>
      </w:r>
      <w:r w:rsidR="00A4611D">
        <w:rPr>
          <w:lang w:eastAsia="ru-RU"/>
        </w:rPr>
        <w:t xml:space="preserve">незначительным </w:t>
      </w:r>
      <w:r w:rsidRPr="00F10113">
        <w:rPr>
          <w:lang w:eastAsia="ru-RU"/>
        </w:rPr>
        <w:t>ускорением оборота</w:t>
      </w:r>
      <w:r w:rsidR="00A4611D">
        <w:rPr>
          <w:lang w:eastAsia="ru-RU"/>
        </w:rPr>
        <w:t xml:space="preserve"> </w:t>
      </w:r>
      <w:r w:rsidRPr="00F10113">
        <w:rPr>
          <w:lang w:eastAsia="ru-RU"/>
        </w:rPr>
        <w:t xml:space="preserve">общественного питания и ускорением роста инвестиционной активности. </w:t>
      </w:r>
    </w:p>
    <w:p w:rsidR="00F10113" w:rsidRPr="00F10113" w:rsidRDefault="00F10113" w:rsidP="00F10113">
      <w:pPr>
        <w:widowControl/>
        <w:suppressAutoHyphens w:val="0"/>
        <w:ind w:right="13"/>
        <w:jc w:val="both"/>
        <w:rPr>
          <w:lang w:eastAsia="ru-RU"/>
        </w:rPr>
      </w:pPr>
      <w:r w:rsidRPr="00F10113">
        <w:rPr>
          <w:lang w:eastAsia="ru-RU"/>
        </w:rPr>
        <w:t xml:space="preserve">       В 1 полугодии 20</w:t>
      </w:r>
      <w:r w:rsidR="00A4611D">
        <w:rPr>
          <w:lang w:eastAsia="ru-RU"/>
        </w:rPr>
        <w:t>21</w:t>
      </w:r>
      <w:r w:rsidRPr="00F10113">
        <w:rPr>
          <w:lang w:eastAsia="ru-RU"/>
        </w:rPr>
        <w:t xml:space="preserve"> года осуществлялась следующая инвестиционная деятельность в АМ</w:t>
      </w:r>
      <w:r w:rsidR="00A4611D">
        <w:rPr>
          <w:lang w:eastAsia="ru-RU"/>
        </w:rPr>
        <w:t>О</w:t>
      </w:r>
      <w:r w:rsidRPr="00F10113">
        <w:rPr>
          <w:lang w:eastAsia="ru-RU"/>
        </w:rPr>
        <w:t>:</w:t>
      </w:r>
    </w:p>
    <w:p w:rsidR="00F10113" w:rsidRPr="00F10113" w:rsidRDefault="00F10113" w:rsidP="00F10113">
      <w:pPr>
        <w:widowControl/>
        <w:suppressAutoHyphens w:val="0"/>
        <w:ind w:right="13"/>
        <w:jc w:val="both"/>
        <w:rPr>
          <w:lang w:eastAsia="ru-RU"/>
        </w:rPr>
      </w:pPr>
      <w:r w:rsidRPr="00F10113">
        <w:rPr>
          <w:lang w:eastAsia="ru-RU"/>
        </w:rPr>
        <w:t xml:space="preserve">       - </w:t>
      </w:r>
      <w:r w:rsidR="00E8014B" w:rsidRPr="00F10113">
        <w:rPr>
          <w:lang w:eastAsia="ru-RU"/>
        </w:rPr>
        <w:t xml:space="preserve">инвестиции </w:t>
      </w:r>
      <w:r w:rsidR="00E8014B" w:rsidRPr="00F10113">
        <w:rPr>
          <w:szCs w:val="28"/>
          <w:lang w:eastAsia="ru-RU"/>
        </w:rPr>
        <w:t>ПАО «Юнипро» (Яйвинская ГРЭС)</w:t>
      </w:r>
      <w:r w:rsidR="00E8014B">
        <w:rPr>
          <w:lang w:eastAsia="ru-RU"/>
        </w:rPr>
        <w:t xml:space="preserve"> -</w:t>
      </w:r>
      <w:r w:rsidR="00E8014B" w:rsidRPr="00F10113">
        <w:rPr>
          <w:lang w:eastAsia="ru-RU"/>
        </w:rPr>
        <w:t xml:space="preserve"> </w:t>
      </w:r>
      <w:r w:rsidRPr="00F10113">
        <w:rPr>
          <w:lang w:eastAsia="ru-RU"/>
        </w:rPr>
        <w:t>реализация проекта «</w:t>
      </w:r>
      <w:r w:rsidR="00E8014B">
        <w:rPr>
          <w:lang w:eastAsia="ru-RU"/>
        </w:rPr>
        <w:t>Модернизация блока № 5</w:t>
      </w:r>
      <w:r w:rsidRPr="00F10113">
        <w:rPr>
          <w:lang w:eastAsia="ru-RU"/>
        </w:rPr>
        <w:t>»;</w:t>
      </w:r>
    </w:p>
    <w:p w:rsidR="00F10113" w:rsidRPr="00F10113" w:rsidRDefault="00F10113" w:rsidP="00F10113">
      <w:pPr>
        <w:widowControl/>
        <w:suppressAutoHyphens w:val="0"/>
        <w:ind w:right="13"/>
        <w:jc w:val="both"/>
        <w:rPr>
          <w:bCs/>
          <w:lang w:eastAsia="ru-RU"/>
        </w:rPr>
      </w:pPr>
      <w:r w:rsidRPr="00F10113">
        <w:rPr>
          <w:lang w:eastAsia="ru-RU"/>
        </w:rPr>
        <w:t xml:space="preserve">       - инвестиции</w:t>
      </w:r>
      <w:r w:rsidR="00E8014B">
        <w:rPr>
          <w:lang w:eastAsia="ru-RU"/>
        </w:rPr>
        <w:t xml:space="preserve"> МУП «Коммунальные электросети»</w:t>
      </w:r>
      <w:r w:rsidR="00601479">
        <w:rPr>
          <w:lang w:eastAsia="ru-RU"/>
        </w:rPr>
        <w:t xml:space="preserve"> (приобретение оборудования, модернизация линий электропередачи)</w:t>
      </w:r>
      <w:r w:rsidRPr="00F10113">
        <w:rPr>
          <w:lang w:eastAsia="ru-RU"/>
        </w:rPr>
        <w:t xml:space="preserve">.        </w:t>
      </w:r>
    </w:p>
    <w:p w:rsidR="00F10113" w:rsidRPr="00F10113" w:rsidRDefault="00F10113" w:rsidP="00F10113">
      <w:pPr>
        <w:widowControl/>
        <w:suppressAutoHyphens w:val="0"/>
        <w:ind w:right="13"/>
        <w:jc w:val="both"/>
        <w:rPr>
          <w:lang w:eastAsia="ru-RU"/>
        </w:rPr>
      </w:pPr>
      <w:r w:rsidRPr="00F10113">
        <w:rPr>
          <w:bCs/>
          <w:lang w:eastAsia="ru-RU"/>
        </w:rPr>
        <w:t xml:space="preserve">        О</w:t>
      </w:r>
      <w:r w:rsidRPr="00F10113">
        <w:rPr>
          <w:lang w:eastAsia="ru-RU"/>
        </w:rPr>
        <w:t>брабатывающее производство</w:t>
      </w:r>
      <w:r w:rsidR="00E8014B">
        <w:rPr>
          <w:lang w:eastAsia="ru-RU"/>
        </w:rPr>
        <w:t xml:space="preserve"> (рост 1,7%)</w:t>
      </w:r>
      <w:r w:rsidRPr="00F10113">
        <w:rPr>
          <w:lang w:eastAsia="ru-RU"/>
        </w:rPr>
        <w:t xml:space="preserve"> обогнало по темпам роста добывающую промышленность</w:t>
      </w:r>
      <w:r w:rsidR="00E8014B">
        <w:rPr>
          <w:lang w:eastAsia="ru-RU"/>
        </w:rPr>
        <w:t xml:space="preserve"> (снижение 0,6%)</w:t>
      </w:r>
      <w:r w:rsidRPr="00F10113">
        <w:rPr>
          <w:lang w:eastAsia="ru-RU"/>
        </w:rPr>
        <w:t xml:space="preserve">. </w:t>
      </w:r>
    </w:p>
    <w:p w:rsidR="00F10113" w:rsidRPr="00F10113" w:rsidRDefault="00F10113" w:rsidP="00F10113">
      <w:pPr>
        <w:widowControl/>
        <w:suppressAutoHyphens w:val="0"/>
        <w:ind w:right="13"/>
        <w:jc w:val="both"/>
        <w:rPr>
          <w:lang w:eastAsia="ru-RU"/>
        </w:rPr>
      </w:pPr>
      <w:r w:rsidRPr="00F10113">
        <w:rPr>
          <w:lang w:eastAsia="ru-RU"/>
        </w:rPr>
        <w:t xml:space="preserve">       </w:t>
      </w:r>
      <w:r w:rsidR="00E8014B">
        <w:rPr>
          <w:lang w:eastAsia="ru-RU"/>
        </w:rPr>
        <w:t xml:space="preserve">Снижение </w:t>
      </w:r>
      <w:r w:rsidRPr="00F10113">
        <w:rPr>
          <w:lang w:eastAsia="ru-RU"/>
        </w:rPr>
        <w:t>объема реализации электрической энергии, газа и пара в первом полугодии 20</w:t>
      </w:r>
      <w:r w:rsidR="00E8014B">
        <w:rPr>
          <w:lang w:eastAsia="ru-RU"/>
        </w:rPr>
        <w:t>21</w:t>
      </w:r>
      <w:r w:rsidRPr="00F10113">
        <w:rPr>
          <w:lang w:eastAsia="ru-RU"/>
        </w:rPr>
        <w:t xml:space="preserve"> года составило </w:t>
      </w:r>
      <w:r w:rsidR="00E8014B">
        <w:rPr>
          <w:lang w:eastAsia="ru-RU"/>
        </w:rPr>
        <w:t>1,7</w:t>
      </w:r>
      <w:r w:rsidRPr="00F10113">
        <w:rPr>
          <w:lang w:eastAsia="ru-RU"/>
        </w:rPr>
        <w:t>%.</w:t>
      </w:r>
    </w:p>
    <w:p w:rsidR="00F10113" w:rsidRPr="00F946DA" w:rsidRDefault="00F10113" w:rsidP="00F10113">
      <w:pPr>
        <w:jc w:val="both"/>
        <w:rPr>
          <w:color w:val="FF0000"/>
          <w:lang w:eastAsia="ru-RU"/>
        </w:rPr>
      </w:pPr>
      <w:r w:rsidRPr="00F10113">
        <w:rPr>
          <w:lang w:eastAsia="ru-RU"/>
        </w:rPr>
        <w:t xml:space="preserve">      </w:t>
      </w:r>
      <w:r w:rsidR="00B176F6">
        <w:rPr>
          <w:lang w:eastAsia="ru-RU"/>
        </w:rPr>
        <w:t>У</w:t>
      </w:r>
      <w:r w:rsidR="00AC6C45">
        <w:rPr>
          <w:lang w:eastAsia="ru-RU"/>
        </w:rPr>
        <w:t xml:space="preserve">становлено, что согласно </w:t>
      </w:r>
      <w:r w:rsidR="00EC12BB">
        <w:rPr>
          <w:bCs/>
          <w:lang w:eastAsia="ru-RU"/>
        </w:rPr>
        <w:t>Постановлени</w:t>
      </w:r>
      <w:r w:rsidR="00AC6C45">
        <w:rPr>
          <w:bCs/>
          <w:lang w:eastAsia="ru-RU"/>
        </w:rPr>
        <w:t>ю</w:t>
      </w:r>
      <w:r w:rsidR="00EC12BB">
        <w:rPr>
          <w:bCs/>
          <w:lang w:eastAsia="ru-RU"/>
        </w:rPr>
        <w:t xml:space="preserve"> Администрации АМО</w:t>
      </w:r>
      <w:r w:rsidRPr="00F10113">
        <w:rPr>
          <w:bCs/>
          <w:lang w:eastAsia="ru-RU"/>
        </w:rPr>
        <w:t xml:space="preserve"> № </w:t>
      </w:r>
      <w:r w:rsidR="00EC12BB">
        <w:rPr>
          <w:bCs/>
          <w:lang w:eastAsia="ru-RU"/>
        </w:rPr>
        <w:t>537</w:t>
      </w:r>
      <w:r w:rsidR="00AC6C45">
        <w:rPr>
          <w:bCs/>
          <w:lang w:eastAsia="ru-RU"/>
        </w:rPr>
        <w:t xml:space="preserve"> </w:t>
      </w:r>
      <w:r w:rsidRPr="00F10113">
        <w:rPr>
          <w:bCs/>
          <w:lang w:eastAsia="ru-RU"/>
        </w:rPr>
        <w:t>уровень официально зарегистрированной безработицы в АМ</w:t>
      </w:r>
      <w:r w:rsidR="00EC12BB">
        <w:rPr>
          <w:bCs/>
          <w:lang w:eastAsia="ru-RU"/>
        </w:rPr>
        <w:t>О</w:t>
      </w:r>
      <w:r w:rsidRPr="00F10113">
        <w:rPr>
          <w:bCs/>
          <w:lang w:eastAsia="ru-RU"/>
        </w:rPr>
        <w:t xml:space="preserve"> в январе-июне  20</w:t>
      </w:r>
      <w:r w:rsidR="00EC12BB">
        <w:rPr>
          <w:bCs/>
          <w:lang w:eastAsia="ru-RU"/>
        </w:rPr>
        <w:t>21</w:t>
      </w:r>
      <w:r w:rsidRPr="00F10113">
        <w:rPr>
          <w:bCs/>
          <w:lang w:eastAsia="ru-RU"/>
        </w:rPr>
        <w:t xml:space="preserve"> года </w:t>
      </w:r>
      <w:r w:rsidR="00EC12BB">
        <w:rPr>
          <w:bCs/>
          <w:lang w:eastAsia="ru-RU"/>
        </w:rPr>
        <w:t>достиг 2,64</w:t>
      </w:r>
      <w:r w:rsidRPr="00F10113">
        <w:rPr>
          <w:bCs/>
          <w:lang w:eastAsia="ru-RU"/>
        </w:rPr>
        <w:t xml:space="preserve">% по сравнению с аналогичным </w:t>
      </w:r>
      <w:r w:rsidRPr="00F10113">
        <w:rPr>
          <w:lang w:eastAsia="ru-RU"/>
        </w:rPr>
        <w:t>периодом 20</w:t>
      </w:r>
      <w:r w:rsidR="00EC12BB">
        <w:rPr>
          <w:lang w:eastAsia="ru-RU"/>
        </w:rPr>
        <w:t>20</w:t>
      </w:r>
      <w:r w:rsidRPr="00F10113">
        <w:rPr>
          <w:lang w:eastAsia="ru-RU"/>
        </w:rPr>
        <w:t xml:space="preserve"> года </w:t>
      </w:r>
      <w:r w:rsidR="00EC12BB">
        <w:rPr>
          <w:lang w:eastAsia="ru-RU"/>
        </w:rPr>
        <w:t>5,09</w:t>
      </w:r>
      <w:r w:rsidRPr="00F10113">
        <w:rPr>
          <w:lang w:eastAsia="ru-RU"/>
        </w:rPr>
        <w:t xml:space="preserve">%, </w:t>
      </w:r>
      <w:r w:rsidRPr="00720A84">
        <w:rPr>
          <w:lang w:eastAsia="ru-RU"/>
        </w:rPr>
        <w:t>замедление динамики роста среднемесячной заработной платы за 1 полугодие 20</w:t>
      </w:r>
      <w:r w:rsidR="00EC12BB" w:rsidRPr="00720A84">
        <w:rPr>
          <w:lang w:eastAsia="ru-RU"/>
        </w:rPr>
        <w:t>21</w:t>
      </w:r>
      <w:r w:rsidRPr="00720A84">
        <w:rPr>
          <w:lang w:eastAsia="ru-RU"/>
        </w:rPr>
        <w:t xml:space="preserve"> года на </w:t>
      </w:r>
      <w:r w:rsidR="00AC6C45" w:rsidRPr="00720A84">
        <w:rPr>
          <w:lang w:eastAsia="ru-RU"/>
        </w:rPr>
        <w:t>1</w:t>
      </w:r>
      <w:r w:rsidR="00EC12BB" w:rsidRPr="00720A84">
        <w:rPr>
          <w:lang w:eastAsia="ru-RU"/>
        </w:rPr>
        <w:t>,</w:t>
      </w:r>
      <w:r w:rsidR="00AC6C45" w:rsidRPr="00720A84">
        <w:rPr>
          <w:lang w:eastAsia="ru-RU"/>
        </w:rPr>
        <w:t>7</w:t>
      </w:r>
      <w:r w:rsidRPr="00720A84">
        <w:rPr>
          <w:lang w:eastAsia="ru-RU"/>
        </w:rPr>
        <w:t xml:space="preserve"> %  в сравнен</w:t>
      </w:r>
      <w:r w:rsidR="00EC12BB" w:rsidRPr="00720A84">
        <w:rPr>
          <w:lang w:eastAsia="ru-RU"/>
        </w:rPr>
        <w:t>ии с аналогичным показателем 2020</w:t>
      </w:r>
      <w:r w:rsidRPr="00720A84">
        <w:rPr>
          <w:lang w:eastAsia="ru-RU"/>
        </w:rPr>
        <w:t xml:space="preserve"> года.</w:t>
      </w:r>
      <w:r w:rsidRPr="00F946DA">
        <w:rPr>
          <w:color w:val="FF0000"/>
          <w:lang w:eastAsia="ru-RU"/>
        </w:rPr>
        <w:t xml:space="preserve">  </w:t>
      </w:r>
    </w:p>
    <w:p w:rsidR="00F10113" w:rsidRPr="00F10113" w:rsidRDefault="00F946DA" w:rsidP="00F10113">
      <w:pPr>
        <w:jc w:val="both"/>
        <w:outlineLvl w:val="1"/>
        <w:rPr>
          <w:lang w:eastAsia="en-US"/>
        </w:rPr>
      </w:pPr>
      <w:r>
        <w:rPr>
          <w:lang w:eastAsia="en-US"/>
        </w:rPr>
        <w:lastRenderedPageBreak/>
        <w:t xml:space="preserve">      Н</w:t>
      </w:r>
      <w:r w:rsidR="00F10113" w:rsidRPr="00F10113">
        <w:rPr>
          <w:lang w:eastAsia="en-US"/>
        </w:rPr>
        <w:t xml:space="preserve">есмотря на </w:t>
      </w:r>
      <w:r w:rsidR="00F10113" w:rsidRPr="00F10113">
        <w:rPr>
          <w:lang w:eastAsia="ru-RU"/>
        </w:rPr>
        <w:t>тенденции к незначительному росту экономической активности в одних отраслях</w:t>
      </w:r>
      <w:r w:rsidR="00AC6C45">
        <w:rPr>
          <w:lang w:eastAsia="ru-RU"/>
        </w:rPr>
        <w:t xml:space="preserve"> (</w:t>
      </w:r>
      <w:r w:rsidR="00B914F0">
        <w:rPr>
          <w:lang w:eastAsia="ru-RU"/>
        </w:rPr>
        <w:t>обрабатывающие п</w:t>
      </w:r>
      <w:r w:rsidR="00AC6C45">
        <w:rPr>
          <w:lang w:eastAsia="ru-RU"/>
        </w:rPr>
        <w:t>роизводств</w:t>
      </w:r>
      <w:r w:rsidR="00B914F0">
        <w:rPr>
          <w:lang w:eastAsia="ru-RU"/>
        </w:rPr>
        <w:t>а, электроэнергия)</w:t>
      </w:r>
      <w:r w:rsidR="00F10113" w:rsidRPr="00F10113">
        <w:rPr>
          <w:lang w:eastAsia="ru-RU"/>
        </w:rPr>
        <w:t>,</w:t>
      </w:r>
      <w:r w:rsidR="00B914F0">
        <w:rPr>
          <w:lang w:eastAsia="ru-RU"/>
        </w:rPr>
        <w:t xml:space="preserve"> </w:t>
      </w:r>
      <w:r w:rsidR="00F10113" w:rsidRPr="00F10113">
        <w:rPr>
          <w:lang w:eastAsia="ru-RU"/>
        </w:rPr>
        <w:t>в других отраслях промышленности</w:t>
      </w:r>
      <w:r w:rsidR="00B914F0">
        <w:rPr>
          <w:lang w:eastAsia="ru-RU"/>
        </w:rPr>
        <w:t xml:space="preserve"> (добыча полезных ископаемых, сельское, лесное, рыбное хозяйства)</w:t>
      </w:r>
      <w:r w:rsidR="00F10113" w:rsidRPr="00F10113">
        <w:rPr>
          <w:lang w:eastAsia="en-US"/>
        </w:rPr>
        <w:t xml:space="preserve"> в первом </w:t>
      </w:r>
      <w:r w:rsidR="00F10113" w:rsidRPr="00F10113">
        <w:rPr>
          <w:lang w:eastAsia="ru-RU"/>
        </w:rPr>
        <w:t>полугодии 20</w:t>
      </w:r>
      <w:r w:rsidR="00EC12BB">
        <w:rPr>
          <w:lang w:eastAsia="ru-RU"/>
        </w:rPr>
        <w:t>21</w:t>
      </w:r>
      <w:r w:rsidR="00F10113" w:rsidRPr="00F10113">
        <w:rPr>
          <w:lang w:eastAsia="ru-RU"/>
        </w:rPr>
        <w:t xml:space="preserve"> года</w:t>
      </w:r>
      <w:r w:rsidR="00F10113" w:rsidRPr="00F10113">
        <w:rPr>
          <w:lang w:eastAsia="en-US"/>
        </w:rPr>
        <w:t>, в социальном развитии АМО не произошло положительных изменений.</w:t>
      </w:r>
    </w:p>
    <w:p w:rsidR="00F10113" w:rsidRPr="00F10113" w:rsidRDefault="00F10113" w:rsidP="00F10113">
      <w:pPr>
        <w:jc w:val="both"/>
        <w:outlineLvl w:val="1"/>
        <w:rPr>
          <w:bCs/>
          <w:lang w:eastAsia="ru-RU"/>
        </w:rPr>
      </w:pPr>
      <w:r w:rsidRPr="00F10113">
        <w:rPr>
          <w:lang w:eastAsia="ru-RU"/>
        </w:rPr>
        <w:t xml:space="preserve">     В о</w:t>
      </w:r>
      <w:r w:rsidRPr="00F10113">
        <w:rPr>
          <w:bCs/>
          <w:lang w:eastAsia="ru-RU"/>
        </w:rPr>
        <w:t>жидаемых итогах социально – экономического развития АМО за 20</w:t>
      </w:r>
      <w:r w:rsidR="00EC12BB">
        <w:rPr>
          <w:bCs/>
          <w:lang w:eastAsia="ru-RU"/>
        </w:rPr>
        <w:t>21</w:t>
      </w:r>
      <w:r w:rsidRPr="00F10113">
        <w:rPr>
          <w:bCs/>
          <w:lang w:eastAsia="ru-RU"/>
        </w:rPr>
        <w:t xml:space="preserve"> год определены показатели:</w:t>
      </w:r>
    </w:p>
    <w:p w:rsidR="00F10113" w:rsidRPr="00F10113" w:rsidRDefault="00F10113" w:rsidP="00F10113">
      <w:pPr>
        <w:jc w:val="both"/>
        <w:outlineLvl w:val="1"/>
        <w:rPr>
          <w:bCs/>
          <w:lang w:eastAsia="ru-RU"/>
        </w:rPr>
      </w:pPr>
      <w:r w:rsidRPr="00F10113">
        <w:rPr>
          <w:bCs/>
          <w:lang w:eastAsia="ru-RU"/>
        </w:rPr>
        <w:t xml:space="preserve">      - </w:t>
      </w:r>
      <w:r w:rsidR="004602A3">
        <w:rPr>
          <w:bCs/>
          <w:lang w:eastAsia="ru-RU"/>
        </w:rPr>
        <w:t>снижение</w:t>
      </w:r>
      <w:r w:rsidRPr="00F10113">
        <w:rPr>
          <w:bCs/>
          <w:lang w:eastAsia="ru-RU"/>
        </w:rPr>
        <w:t xml:space="preserve"> объема отгруженных товаров на </w:t>
      </w:r>
      <w:r w:rsidR="00B914F0">
        <w:rPr>
          <w:bCs/>
          <w:lang w:eastAsia="ru-RU"/>
        </w:rPr>
        <w:t>17,2</w:t>
      </w:r>
      <w:r w:rsidRPr="00F10113">
        <w:rPr>
          <w:bCs/>
          <w:lang w:eastAsia="ru-RU"/>
        </w:rPr>
        <w:t>% к 20</w:t>
      </w:r>
      <w:r w:rsidR="004602A3">
        <w:rPr>
          <w:bCs/>
          <w:lang w:eastAsia="ru-RU"/>
        </w:rPr>
        <w:t>20</w:t>
      </w:r>
      <w:r w:rsidRPr="00F10113">
        <w:rPr>
          <w:bCs/>
          <w:lang w:eastAsia="ru-RU"/>
        </w:rPr>
        <w:t xml:space="preserve"> году</w:t>
      </w:r>
      <w:r w:rsidR="004602A3">
        <w:rPr>
          <w:bCs/>
          <w:lang w:eastAsia="ru-RU"/>
        </w:rPr>
        <w:t xml:space="preserve"> (</w:t>
      </w:r>
      <w:r w:rsidR="00A45984">
        <w:rPr>
          <w:bCs/>
          <w:lang w:eastAsia="ru-RU"/>
        </w:rPr>
        <w:t xml:space="preserve">Постановлением Администрации АМО  № 537 </w:t>
      </w:r>
      <w:r w:rsidR="00F946DA">
        <w:rPr>
          <w:bCs/>
          <w:lang w:eastAsia="ru-RU"/>
        </w:rPr>
        <w:t xml:space="preserve">не утвержден </w:t>
      </w:r>
      <w:r w:rsidR="00A45984">
        <w:rPr>
          <w:bCs/>
          <w:lang w:eastAsia="ru-RU"/>
        </w:rPr>
        <w:t xml:space="preserve">объем отгруженных товаров </w:t>
      </w:r>
      <w:r w:rsidR="00B914F0">
        <w:rPr>
          <w:bCs/>
          <w:lang w:eastAsia="ru-RU"/>
        </w:rPr>
        <w:t>в разрезе отраслей</w:t>
      </w:r>
      <w:r w:rsidR="00A45984">
        <w:rPr>
          <w:bCs/>
          <w:lang w:eastAsia="ru-RU"/>
        </w:rPr>
        <w:t>)</w:t>
      </w:r>
      <w:r w:rsidRPr="00F10113">
        <w:rPr>
          <w:bCs/>
          <w:lang w:eastAsia="ru-RU"/>
        </w:rPr>
        <w:t>;</w:t>
      </w:r>
    </w:p>
    <w:p w:rsidR="00F10113" w:rsidRPr="00F10113" w:rsidRDefault="00F10113" w:rsidP="00F10113">
      <w:pPr>
        <w:jc w:val="both"/>
        <w:outlineLvl w:val="1"/>
        <w:rPr>
          <w:bCs/>
          <w:lang w:eastAsia="ru-RU"/>
        </w:rPr>
      </w:pPr>
      <w:r w:rsidRPr="00F10113">
        <w:rPr>
          <w:bCs/>
          <w:lang w:eastAsia="ru-RU"/>
        </w:rPr>
        <w:t xml:space="preserve">      - привлечение инвестиций в объеме </w:t>
      </w:r>
      <w:r w:rsidR="009F3995">
        <w:rPr>
          <w:bCs/>
          <w:lang w:eastAsia="ru-RU"/>
        </w:rPr>
        <w:t>1800,0</w:t>
      </w:r>
      <w:r w:rsidRPr="00F10113">
        <w:rPr>
          <w:bCs/>
          <w:lang w:eastAsia="ru-RU"/>
        </w:rPr>
        <w:t xml:space="preserve"> млн. руб</w:t>
      </w:r>
      <w:r w:rsidR="009F3995">
        <w:rPr>
          <w:bCs/>
          <w:lang w:eastAsia="ru-RU"/>
        </w:rPr>
        <w:t>.</w:t>
      </w:r>
      <w:r w:rsidRPr="00F10113">
        <w:rPr>
          <w:bCs/>
          <w:lang w:eastAsia="ru-RU"/>
        </w:rPr>
        <w:t>;</w:t>
      </w:r>
    </w:p>
    <w:p w:rsidR="00F10113" w:rsidRPr="00F10113" w:rsidRDefault="00F10113" w:rsidP="00F10113">
      <w:pPr>
        <w:jc w:val="both"/>
        <w:outlineLvl w:val="1"/>
        <w:rPr>
          <w:bCs/>
          <w:lang w:eastAsia="ru-RU"/>
        </w:rPr>
      </w:pPr>
      <w:r w:rsidRPr="00F10113">
        <w:rPr>
          <w:bCs/>
          <w:lang w:eastAsia="ru-RU"/>
        </w:rPr>
        <w:t xml:space="preserve">      - снижение количества субъектов малого и среднего предпринимательства на</w:t>
      </w:r>
      <w:r w:rsidR="009F3995">
        <w:rPr>
          <w:bCs/>
          <w:lang w:eastAsia="ru-RU"/>
        </w:rPr>
        <w:t xml:space="preserve"> 23</w:t>
      </w:r>
      <w:r w:rsidRPr="009F3995">
        <w:rPr>
          <w:bCs/>
          <w:lang w:eastAsia="ru-RU"/>
        </w:rPr>
        <w:t>% к 20</w:t>
      </w:r>
      <w:r w:rsidR="009F3995" w:rsidRPr="009F3995">
        <w:rPr>
          <w:bCs/>
          <w:lang w:eastAsia="ru-RU"/>
        </w:rPr>
        <w:t>20</w:t>
      </w:r>
      <w:r w:rsidRPr="00F10113">
        <w:rPr>
          <w:bCs/>
          <w:lang w:eastAsia="ru-RU"/>
        </w:rPr>
        <w:t xml:space="preserve"> году;</w:t>
      </w:r>
    </w:p>
    <w:p w:rsidR="00F10113" w:rsidRPr="00F10113" w:rsidRDefault="00F10113" w:rsidP="00F10113">
      <w:pPr>
        <w:jc w:val="both"/>
        <w:outlineLvl w:val="1"/>
        <w:rPr>
          <w:bCs/>
          <w:lang w:eastAsia="ru-RU"/>
        </w:rPr>
      </w:pPr>
      <w:r w:rsidRPr="00F10113">
        <w:rPr>
          <w:bCs/>
          <w:lang w:eastAsia="ru-RU"/>
        </w:rPr>
        <w:t xml:space="preserve">      - рост оборота розничной торговли и общественного питания </w:t>
      </w:r>
      <w:r w:rsidRPr="00126467">
        <w:rPr>
          <w:bCs/>
          <w:lang w:eastAsia="ru-RU"/>
        </w:rPr>
        <w:t xml:space="preserve">на </w:t>
      </w:r>
      <w:r w:rsidR="00126467" w:rsidRPr="00126467">
        <w:rPr>
          <w:bCs/>
          <w:lang w:eastAsia="ru-RU"/>
        </w:rPr>
        <w:t>1,04% к 2020</w:t>
      </w:r>
      <w:r w:rsidRPr="00126467">
        <w:rPr>
          <w:bCs/>
          <w:lang w:eastAsia="ru-RU"/>
        </w:rPr>
        <w:t xml:space="preserve"> году</w:t>
      </w:r>
      <w:r w:rsidRPr="00F10113">
        <w:rPr>
          <w:bCs/>
          <w:lang w:eastAsia="ru-RU"/>
        </w:rPr>
        <w:t>;</w:t>
      </w:r>
    </w:p>
    <w:p w:rsidR="00F10113" w:rsidRPr="00F10113" w:rsidRDefault="00F10113" w:rsidP="00F10113">
      <w:pPr>
        <w:jc w:val="both"/>
        <w:outlineLvl w:val="1"/>
        <w:rPr>
          <w:bCs/>
          <w:lang w:eastAsia="ru-RU"/>
        </w:rPr>
      </w:pPr>
      <w:r w:rsidRPr="00F10113">
        <w:rPr>
          <w:bCs/>
          <w:lang w:eastAsia="ru-RU"/>
        </w:rPr>
        <w:t xml:space="preserve">      - среднесписочная численность работающих – </w:t>
      </w:r>
      <w:r w:rsidR="009F3995">
        <w:rPr>
          <w:bCs/>
          <w:lang w:eastAsia="ru-RU"/>
        </w:rPr>
        <w:t>3830</w:t>
      </w:r>
      <w:r w:rsidRPr="00F10113">
        <w:rPr>
          <w:bCs/>
          <w:lang w:eastAsia="ru-RU"/>
        </w:rPr>
        <w:t xml:space="preserve"> чел.;</w:t>
      </w:r>
    </w:p>
    <w:p w:rsidR="003E2EEC" w:rsidRPr="00F10113" w:rsidRDefault="00F10113" w:rsidP="00F10113">
      <w:pPr>
        <w:jc w:val="both"/>
        <w:outlineLvl w:val="1"/>
        <w:rPr>
          <w:bCs/>
          <w:lang w:eastAsia="ru-RU"/>
        </w:rPr>
      </w:pPr>
      <w:r w:rsidRPr="00F10113">
        <w:rPr>
          <w:bCs/>
          <w:lang w:eastAsia="ru-RU"/>
        </w:rPr>
        <w:t xml:space="preserve">     -  уровень регистрируемой безработицы – 3,4%.</w:t>
      </w:r>
    </w:p>
    <w:p w:rsidR="00F10113" w:rsidRPr="00F10113" w:rsidRDefault="00F10113" w:rsidP="00F10113">
      <w:pPr>
        <w:jc w:val="both"/>
        <w:outlineLvl w:val="1"/>
        <w:rPr>
          <w:bCs/>
          <w:lang w:eastAsia="ru-RU"/>
        </w:rPr>
      </w:pPr>
      <w:r w:rsidRPr="00F10113">
        <w:rPr>
          <w:bCs/>
          <w:lang w:eastAsia="ru-RU"/>
        </w:rPr>
        <w:t xml:space="preserve">     Разработчиками «Ожидаемых итогов социально – экономического развития АМО за 20</w:t>
      </w:r>
      <w:r w:rsidR="00AC5EA5">
        <w:rPr>
          <w:bCs/>
          <w:lang w:eastAsia="ru-RU"/>
        </w:rPr>
        <w:t>21</w:t>
      </w:r>
      <w:r w:rsidRPr="00F10113">
        <w:rPr>
          <w:bCs/>
          <w:lang w:eastAsia="ru-RU"/>
        </w:rPr>
        <w:t xml:space="preserve"> год» не определены такие показатели, как:</w:t>
      </w:r>
    </w:p>
    <w:p w:rsidR="00F10113" w:rsidRPr="00F10113" w:rsidRDefault="00F10113" w:rsidP="00F10113">
      <w:pPr>
        <w:jc w:val="both"/>
        <w:outlineLvl w:val="1"/>
        <w:rPr>
          <w:bCs/>
          <w:lang w:eastAsia="ru-RU"/>
        </w:rPr>
      </w:pPr>
      <w:r w:rsidRPr="00F10113">
        <w:rPr>
          <w:bCs/>
          <w:lang w:eastAsia="ru-RU"/>
        </w:rPr>
        <w:t xml:space="preserve">       - производство продук</w:t>
      </w:r>
      <w:r w:rsidR="00F946DA">
        <w:rPr>
          <w:bCs/>
          <w:lang w:eastAsia="ru-RU"/>
        </w:rPr>
        <w:t xml:space="preserve">ции </w:t>
      </w:r>
      <w:r w:rsidR="00AC5EA5">
        <w:rPr>
          <w:bCs/>
          <w:lang w:eastAsia="ru-RU"/>
        </w:rPr>
        <w:t>(не определен общий объем, при этом определен темп роста</w:t>
      </w:r>
      <w:r w:rsidRPr="00F10113">
        <w:rPr>
          <w:bCs/>
          <w:lang w:eastAsia="ru-RU"/>
        </w:rPr>
        <w:t xml:space="preserve">);    </w:t>
      </w:r>
    </w:p>
    <w:p w:rsidR="00F10113" w:rsidRPr="00F10113" w:rsidRDefault="00F10113" w:rsidP="00F10113">
      <w:pPr>
        <w:jc w:val="both"/>
        <w:outlineLvl w:val="1"/>
        <w:rPr>
          <w:bCs/>
          <w:lang w:eastAsia="ru-RU"/>
        </w:rPr>
      </w:pPr>
      <w:r w:rsidRPr="00F10113">
        <w:rPr>
          <w:bCs/>
          <w:lang w:eastAsia="ru-RU"/>
        </w:rPr>
        <w:t xml:space="preserve">       - денежные доходы населения (не определен размер, рост или снижение); </w:t>
      </w:r>
    </w:p>
    <w:p w:rsidR="00F10113" w:rsidRPr="00F10113" w:rsidRDefault="00F10113" w:rsidP="00F10113">
      <w:pPr>
        <w:jc w:val="both"/>
        <w:outlineLvl w:val="1"/>
        <w:rPr>
          <w:bCs/>
          <w:lang w:eastAsia="ru-RU"/>
        </w:rPr>
      </w:pPr>
      <w:r w:rsidRPr="00F10113">
        <w:rPr>
          <w:bCs/>
          <w:lang w:eastAsia="ru-RU"/>
        </w:rPr>
        <w:t xml:space="preserve">       -</w:t>
      </w:r>
      <w:r w:rsidR="00F946DA">
        <w:rPr>
          <w:bCs/>
          <w:lang w:eastAsia="ru-RU"/>
        </w:rPr>
        <w:t xml:space="preserve"> </w:t>
      </w:r>
      <w:r w:rsidRPr="00F10113">
        <w:rPr>
          <w:bCs/>
          <w:lang w:eastAsia="ru-RU"/>
        </w:rPr>
        <w:t>демографическая ситуация (рождаемость, смертность, продолжительность жизни, миграция);</w:t>
      </w:r>
    </w:p>
    <w:p w:rsidR="00F10113" w:rsidRPr="00F10113" w:rsidRDefault="00F10113" w:rsidP="00F10113">
      <w:pPr>
        <w:jc w:val="both"/>
        <w:outlineLvl w:val="1"/>
        <w:rPr>
          <w:bCs/>
          <w:lang w:eastAsia="ru-RU"/>
        </w:rPr>
      </w:pPr>
      <w:r w:rsidRPr="00F10113">
        <w:rPr>
          <w:bCs/>
          <w:lang w:eastAsia="ru-RU"/>
        </w:rPr>
        <w:t xml:space="preserve">        - социальная сфера (состояние образования, здравоохранения, культуры, уровень преступности);</w:t>
      </w:r>
    </w:p>
    <w:p w:rsidR="00F10113" w:rsidRPr="00F10113" w:rsidRDefault="00F10113" w:rsidP="00F10113">
      <w:pPr>
        <w:jc w:val="both"/>
        <w:outlineLvl w:val="1"/>
        <w:rPr>
          <w:bCs/>
          <w:lang w:eastAsia="ru-RU"/>
        </w:rPr>
      </w:pPr>
      <w:r w:rsidRPr="00F10113">
        <w:rPr>
          <w:bCs/>
          <w:lang w:eastAsia="ru-RU"/>
        </w:rPr>
        <w:t xml:space="preserve">       - уровень жизни населения (среднедушевые доходы населения);</w:t>
      </w:r>
    </w:p>
    <w:p w:rsidR="00F10113" w:rsidRPr="00F10113" w:rsidRDefault="00F10113" w:rsidP="00F10113">
      <w:pPr>
        <w:jc w:val="both"/>
        <w:outlineLvl w:val="1"/>
        <w:rPr>
          <w:bCs/>
          <w:lang w:eastAsia="ru-RU"/>
        </w:rPr>
      </w:pPr>
      <w:r w:rsidRPr="00F10113">
        <w:rPr>
          <w:bCs/>
          <w:lang w:eastAsia="ru-RU"/>
        </w:rPr>
        <w:t xml:space="preserve">       - финансы (состояние бюджета, налоговый потенциал территории);</w:t>
      </w:r>
    </w:p>
    <w:p w:rsidR="00F10113" w:rsidRPr="00F10113" w:rsidRDefault="00F10113" w:rsidP="00F10113">
      <w:pPr>
        <w:jc w:val="both"/>
        <w:outlineLvl w:val="1"/>
        <w:rPr>
          <w:bCs/>
          <w:lang w:eastAsia="ru-RU"/>
        </w:rPr>
      </w:pPr>
      <w:r w:rsidRPr="00F10113">
        <w:rPr>
          <w:bCs/>
          <w:lang w:eastAsia="ru-RU"/>
        </w:rPr>
        <w:t xml:space="preserve">       - потребительский рынок (объемы бытового обслуживания);</w:t>
      </w:r>
    </w:p>
    <w:p w:rsidR="00F10113" w:rsidRPr="00F10113" w:rsidRDefault="00F10113" w:rsidP="00F10113">
      <w:pPr>
        <w:jc w:val="both"/>
        <w:outlineLvl w:val="1"/>
        <w:rPr>
          <w:bCs/>
          <w:lang w:eastAsia="ru-RU"/>
        </w:rPr>
      </w:pPr>
      <w:r w:rsidRPr="00F10113">
        <w:rPr>
          <w:bCs/>
          <w:lang w:eastAsia="ru-RU"/>
        </w:rPr>
        <w:t xml:space="preserve">       - жилищно-коммунальный комплекс и транспортный комплекс (объем услуг, динамика цен и тарифов и др.);</w:t>
      </w:r>
    </w:p>
    <w:p w:rsidR="00F10113" w:rsidRPr="00F10113" w:rsidRDefault="00F10113" w:rsidP="00F10113">
      <w:pPr>
        <w:jc w:val="both"/>
        <w:outlineLvl w:val="1"/>
        <w:rPr>
          <w:bCs/>
          <w:lang w:eastAsia="ru-RU"/>
        </w:rPr>
      </w:pPr>
      <w:r w:rsidRPr="00F10113">
        <w:rPr>
          <w:bCs/>
          <w:lang w:eastAsia="ru-RU"/>
        </w:rPr>
        <w:t xml:space="preserve">       - экологическая ситуация (объемы вредных выбросов, перечень природоохранных мероприятий).</w:t>
      </w:r>
    </w:p>
    <w:p w:rsidR="00F10113" w:rsidRPr="00F10113" w:rsidRDefault="00F10113" w:rsidP="00F10113">
      <w:pPr>
        <w:jc w:val="both"/>
        <w:outlineLvl w:val="1"/>
        <w:rPr>
          <w:lang w:eastAsia="ru-RU"/>
        </w:rPr>
      </w:pPr>
      <w:r w:rsidRPr="00F10113">
        <w:rPr>
          <w:bCs/>
          <w:lang w:eastAsia="ru-RU"/>
        </w:rPr>
        <w:t xml:space="preserve">    </w:t>
      </w:r>
    </w:p>
    <w:p w:rsidR="00F10113" w:rsidRPr="00F10113" w:rsidRDefault="0075615D" w:rsidP="00F946DA">
      <w:pPr>
        <w:jc w:val="both"/>
        <w:rPr>
          <w:b/>
          <w:lang w:eastAsia="ru-RU"/>
        </w:rPr>
      </w:pPr>
      <w:r w:rsidRPr="0075615D">
        <w:rPr>
          <w:i/>
          <w:kern w:val="0"/>
          <w:lang w:eastAsia="ru-RU"/>
        </w:rPr>
        <w:t xml:space="preserve">      2.2. </w:t>
      </w:r>
      <w:r w:rsidR="00F10113" w:rsidRPr="0075615D">
        <w:rPr>
          <w:i/>
          <w:kern w:val="0"/>
          <w:lang w:eastAsia="ru-RU"/>
        </w:rPr>
        <w:t xml:space="preserve">Анализ </w:t>
      </w:r>
      <w:r w:rsidR="00F946DA">
        <w:rPr>
          <w:i/>
          <w:kern w:val="0"/>
          <w:lang w:eastAsia="ru-RU"/>
        </w:rPr>
        <w:t>показателей</w:t>
      </w:r>
      <w:r w:rsidR="00F10113" w:rsidRPr="0075615D">
        <w:rPr>
          <w:i/>
          <w:kern w:val="0"/>
          <w:lang w:eastAsia="ru-RU"/>
        </w:rPr>
        <w:t xml:space="preserve"> </w:t>
      </w:r>
      <w:r w:rsidR="00F10113" w:rsidRPr="0075615D">
        <w:rPr>
          <w:i/>
          <w:lang w:eastAsia="ru-RU"/>
        </w:rPr>
        <w:t xml:space="preserve">прогноза </w:t>
      </w:r>
      <w:r w:rsidR="00F10113" w:rsidRPr="0075615D">
        <w:rPr>
          <w:bCs/>
          <w:i/>
          <w:kern w:val="0"/>
          <w:lang w:eastAsia="ru-RU"/>
        </w:rPr>
        <w:t>социально-экономического развития</w:t>
      </w:r>
      <w:r w:rsidRPr="0075615D">
        <w:rPr>
          <w:bCs/>
          <w:i/>
          <w:kern w:val="0"/>
          <w:lang w:eastAsia="ru-RU"/>
        </w:rPr>
        <w:t xml:space="preserve"> </w:t>
      </w:r>
      <w:r w:rsidR="00F10113" w:rsidRPr="0075615D">
        <w:rPr>
          <w:bCs/>
          <w:i/>
          <w:kern w:val="0"/>
          <w:lang w:eastAsia="ru-RU"/>
        </w:rPr>
        <w:t>Александровского муниципального округа</w:t>
      </w:r>
      <w:r w:rsidR="00F946DA">
        <w:rPr>
          <w:bCs/>
          <w:i/>
          <w:kern w:val="0"/>
          <w:lang w:eastAsia="ru-RU"/>
        </w:rPr>
        <w:t>.</w:t>
      </w:r>
    </w:p>
    <w:p w:rsidR="00F10113" w:rsidRPr="00720A84" w:rsidRDefault="00F10113" w:rsidP="00F10113">
      <w:pPr>
        <w:widowControl/>
        <w:suppressAutoHyphens w:val="0"/>
        <w:autoSpaceDE w:val="0"/>
        <w:autoSpaceDN w:val="0"/>
        <w:adjustRightInd w:val="0"/>
        <w:jc w:val="both"/>
        <w:rPr>
          <w:rFonts w:eastAsia="Times New Roman"/>
          <w:bCs/>
          <w:kern w:val="0"/>
          <w:lang w:eastAsia="ru-RU"/>
        </w:rPr>
      </w:pPr>
      <w:r w:rsidRPr="00720A84">
        <w:rPr>
          <w:rFonts w:eastAsia="Times New Roman"/>
          <w:bCs/>
          <w:kern w:val="0"/>
          <w:lang w:eastAsia="ru-RU"/>
        </w:rPr>
        <w:t xml:space="preserve">       Согласно п. 1 ст. 169 БК РФ, ст. 2</w:t>
      </w:r>
      <w:r w:rsidR="009F7AD0" w:rsidRPr="00720A84">
        <w:rPr>
          <w:rFonts w:eastAsia="Times New Roman"/>
          <w:bCs/>
          <w:kern w:val="0"/>
          <w:lang w:eastAsia="ru-RU"/>
        </w:rPr>
        <w:t>0, ст.31</w:t>
      </w:r>
      <w:r w:rsidRPr="00720A84">
        <w:rPr>
          <w:rFonts w:eastAsia="Times New Roman"/>
          <w:kern w:val="0"/>
          <w:lang w:eastAsia="ru-RU"/>
        </w:rPr>
        <w:t xml:space="preserve">  Положения о бюджетном процессе </w:t>
      </w:r>
      <w:r w:rsidRPr="00720A84">
        <w:rPr>
          <w:rFonts w:eastAsia="Times New Roman"/>
          <w:bCs/>
          <w:kern w:val="0"/>
          <w:lang w:eastAsia="ru-RU"/>
        </w:rPr>
        <w:t xml:space="preserve">в целях финансового обеспечения расходных обязательств проект </w:t>
      </w:r>
      <w:r w:rsidR="009F7AD0" w:rsidRPr="00720A84">
        <w:rPr>
          <w:rFonts w:eastAsia="Times New Roman"/>
          <w:bCs/>
          <w:kern w:val="0"/>
          <w:lang w:eastAsia="ru-RU"/>
        </w:rPr>
        <w:t xml:space="preserve">решения о </w:t>
      </w:r>
      <w:r w:rsidRPr="00720A84">
        <w:rPr>
          <w:rFonts w:eastAsia="Times New Roman"/>
          <w:bCs/>
          <w:kern w:val="0"/>
          <w:lang w:eastAsia="ru-RU"/>
        </w:rPr>
        <w:t>бюджет</w:t>
      </w:r>
      <w:r w:rsidR="009F7AD0" w:rsidRPr="00720A84">
        <w:rPr>
          <w:rFonts w:eastAsia="Times New Roman"/>
          <w:bCs/>
          <w:kern w:val="0"/>
          <w:lang w:eastAsia="ru-RU"/>
        </w:rPr>
        <w:t>е</w:t>
      </w:r>
      <w:r w:rsidRPr="00720A84">
        <w:rPr>
          <w:rFonts w:eastAsia="Times New Roman"/>
          <w:bCs/>
          <w:kern w:val="0"/>
          <w:lang w:eastAsia="ru-RU"/>
        </w:rPr>
        <w:t xml:space="preserve"> составляется на основе прогноза социально-экономического развития. </w:t>
      </w:r>
    </w:p>
    <w:p w:rsidR="00F10113" w:rsidRPr="00720A84" w:rsidRDefault="00F10113" w:rsidP="009F7AD0">
      <w:pPr>
        <w:widowControl/>
        <w:suppressAutoHyphens w:val="0"/>
        <w:autoSpaceDE w:val="0"/>
        <w:autoSpaceDN w:val="0"/>
        <w:adjustRightInd w:val="0"/>
        <w:jc w:val="both"/>
        <w:rPr>
          <w:rFonts w:eastAsia="Times New Roman"/>
          <w:kern w:val="0"/>
          <w:lang w:eastAsia="ru-RU"/>
        </w:rPr>
      </w:pPr>
      <w:r w:rsidRPr="00F946DA">
        <w:rPr>
          <w:rFonts w:eastAsia="Times New Roman"/>
          <w:color w:val="FF0000"/>
          <w:kern w:val="0"/>
          <w:lang w:eastAsia="ru-RU"/>
        </w:rPr>
        <w:t xml:space="preserve">       </w:t>
      </w:r>
      <w:r w:rsidRPr="00720A84">
        <w:rPr>
          <w:rFonts w:eastAsia="Times New Roman"/>
          <w:kern w:val="0"/>
          <w:lang w:eastAsia="ru-RU"/>
        </w:rPr>
        <w:t>В соответст</w:t>
      </w:r>
      <w:r w:rsidR="009A2A06" w:rsidRPr="00720A84">
        <w:rPr>
          <w:rFonts w:eastAsia="Times New Roman"/>
          <w:kern w:val="0"/>
          <w:lang w:eastAsia="ru-RU"/>
        </w:rPr>
        <w:t>вии со ст. 173 БК РФ</w:t>
      </w:r>
      <w:r w:rsidRPr="00720A84">
        <w:rPr>
          <w:rFonts w:eastAsia="Times New Roman"/>
          <w:kern w:val="0"/>
          <w:lang w:eastAsia="ru-RU"/>
        </w:rPr>
        <w:t xml:space="preserve"> Прогноз СЭР АМО одобрен  постановлением Администрации АМ</w:t>
      </w:r>
      <w:r w:rsidR="002C1126">
        <w:rPr>
          <w:rFonts w:eastAsia="Times New Roman"/>
          <w:kern w:val="0"/>
          <w:lang w:eastAsia="ru-RU"/>
        </w:rPr>
        <w:t>О</w:t>
      </w:r>
      <w:r w:rsidRPr="00720A84">
        <w:rPr>
          <w:rFonts w:eastAsia="Times New Roman"/>
          <w:kern w:val="0"/>
          <w:lang w:eastAsia="ru-RU"/>
        </w:rPr>
        <w:t xml:space="preserve"> от </w:t>
      </w:r>
      <w:r w:rsidR="00A27E6E" w:rsidRPr="00720A84">
        <w:rPr>
          <w:rFonts w:eastAsia="Times New Roman"/>
          <w:kern w:val="0"/>
          <w:lang w:eastAsia="ru-RU"/>
        </w:rPr>
        <w:t>28.09</w:t>
      </w:r>
      <w:r w:rsidRPr="00720A84">
        <w:rPr>
          <w:rFonts w:eastAsia="Times New Roman"/>
          <w:kern w:val="0"/>
          <w:lang w:eastAsia="ru-RU"/>
        </w:rPr>
        <w:t>.20</w:t>
      </w:r>
      <w:r w:rsidR="00A27E6E" w:rsidRPr="00720A84">
        <w:rPr>
          <w:rFonts w:eastAsia="Times New Roman"/>
          <w:kern w:val="0"/>
          <w:lang w:eastAsia="ru-RU"/>
        </w:rPr>
        <w:t>21</w:t>
      </w:r>
      <w:r w:rsidRPr="00720A84">
        <w:rPr>
          <w:rFonts w:eastAsia="Times New Roman"/>
          <w:kern w:val="0"/>
          <w:lang w:eastAsia="ru-RU"/>
        </w:rPr>
        <w:t xml:space="preserve"> года № 53</w:t>
      </w:r>
      <w:r w:rsidR="00A27E6E" w:rsidRPr="00720A84">
        <w:rPr>
          <w:rFonts w:eastAsia="Times New Roman"/>
          <w:kern w:val="0"/>
          <w:lang w:eastAsia="ru-RU"/>
        </w:rPr>
        <w:t>7</w:t>
      </w:r>
      <w:r w:rsidRPr="00720A84">
        <w:rPr>
          <w:rFonts w:eastAsia="Times New Roman"/>
          <w:kern w:val="0"/>
          <w:lang w:eastAsia="ru-RU"/>
        </w:rPr>
        <w:t>.</w:t>
      </w:r>
    </w:p>
    <w:p w:rsidR="00A27E6E" w:rsidRDefault="00F10113" w:rsidP="00F10113">
      <w:pPr>
        <w:widowControl/>
        <w:suppressAutoHyphens w:val="0"/>
        <w:jc w:val="both"/>
        <w:rPr>
          <w:rFonts w:eastAsia="Times New Roman"/>
          <w:kern w:val="0"/>
          <w:lang w:eastAsia="ru-RU"/>
        </w:rPr>
      </w:pPr>
      <w:r w:rsidRPr="00F10113">
        <w:rPr>
          <w:rFonts w:eastAsia="Times New Roman"/>
          <w:kern w:val="0"/>
          <w:szCs w:val="28"/>
          <w:lang w:eastAsia="ru-RU"/>
        </w:rPr>
        <w:t xml:space="preserve">        В основу сценарных условий развития экономики АМО положены сценарные </w:t>
      </w:r>
      <w:r w:rsidRPr="00F10113">
        <w:rPr>
          <w:rFonts w:eastAsia="Times New Roman"/>
          <w:kern w:val="0"/>
          <w:lang w:eastAsia="ru-RU"/>
        </w:rPr>
        <w:t>условия для формирования вариантов развития экономики Пермского края,  основные показатели прогноза социально-экономического развития Пермского края  до 202</w:t>
      </w:r>
      <w:r w:rsidR="00A27E6E">
        <w:rPr>
          <w:rFonts w:eastAsia="Times New Roman"/>
          <w:kern w:val="0"/>
          <w:lang w:eastAsia="ru-RU"/>
        </w:rPr>
        <w:t>4</w:t>
      </w:r>
      <w:r w:rsidRPr="00F10113">
        <w:rPr>
          <w:rFonts w:eastAsia="Times New Roman"/>
          <w:kern w:val="0"/>
          <w:lang w:eastAsia="ru-RU"/>
        </w:rPr>
        <w:t xml:space="preserve"> года (далее – Прогноз СЭР ПК),</w:t>
      </w:r>
      <w:r w:rsidR="00A27E6E">
        <w:rPr>
          <w:rFonts w:eastAsia="Times New Roman"/>
          <w:kern w:val="0"/>
          <w:lang w:eastAsia="ru-RU"/>
        </w:rPr>
        <w:t xml:space="preserve"> прогнозные показатели предприятий АМО.</w:t>
      </w:r>
    </w:p>
    <w:p w:rsidR="00F10113" w:rsidRDefault="00F10113" w:rsidP="00F10113">
      <w:pPr>
        <w:widowControl/>
        <w:suppressAutoHyphens w:val="0"/>
        <w:jc w:val="both"/>
        <w:rPr>
          <w:rFonts w:eastAsia="Times New Roman"/>
          <w:kern w:val="0"/>
          <w:lang w:eastAsia="ru-RU"/>
        </w:rPr>
      </w:pPr>
      <w:r w:rsidRPr="00F10113">
        <w:rPr>
          <w:rFonts w:eastAsia="Times New Roman"/>
          <w:kern w:val="0"/>
          <w:lang w:eastAsia="ru-RU"/>
        </w:rPr>
        <w:t xml:space="preserve">    </w:t>
      </w:r>
      <w:r w:rsidR="004120BB">
        <w:rPr>
          <w:rFonts w:eastAsia="Times New Roman"/>
          <w:kern w:val="0"/>
          <w:lang w:eastAsia="ru-RU"/>
        </w:rPr>
        <w:t xml:space="preserve"> </w:t>
      </w:r>
      <w:r w:rsidRPr="00F10113">
        <w:rPr>
          <w:rFonts w:eastAsia="Times New Roman"/>
          <w:kern w:val="0"/>
          <w:lang w:eastAsia="ru-RU"/>
        </w:rPr>
        <w:t xml:space="preserve">  Прогноз СЭР АМО представлен в Думу АМО в двух вариантах – </w:t>
      </w:r>
      <w:r w:rsidR="00503191">
        <w:rPr>
          <w:rFonts w:eastAsia="Times New Roman"/>
          <w:kern w:val="0"/>
          <w:lang w:eastAsia="ru-RU"/>
        </w:rPr>
        <w:t>базового, консервативного</w:t>
      </w:r>
      <w:r w:rsidR="00C562A4">
        <w:rPr>
          <w:rFonts w:eastAsia="Times New Roman"/>
          <w:kern w:val="0"/>
          <w:lang w:eastAsia="ru-RU"/>
        </w:rPr>
        <w:t>.</w:t>
      </w:r>
    </w:p>
    <w:p w:rsidR="002B5A48" w:rsidRPr="002B5A48" w:rsidRDefault="002B5A48" w:rsidP="002B5A48">
      <w:pPr>
        <w:jc w:val="both"/>
        <w:rPr>
          <w:lang w:eastAsia="ru-RU"/>
        </w:rPr>
      </w:pPr>
      <w:r>
        <w:rPr>
          <w:lang w:eastAsia="ru-RU"/>
        </w:rPr>
        <w:t xml:space="preserve">     Б</w:t>
      </w:r>
      <w:r w:rsidRPr="002B5A48">
        <w:rPr>
          <w:b/>
          <w:bCs/>
          <w:lang w:eastAsia="ru-RU"/>
        </w:rPr>
        <w:t>азовый вариант</w:t>
      </w:r>
      <w:r>
        <w:rPr>
          <w:b/>
          <w:bCs/>
          <w:lang w:eastAsia="ru-RU"/>
        </w:rPr>
        <w:t xml:space="preserve"> </w:t>
      </w:r>
      <w:r w:rsidRPr="002B5A48">
        <w:rPr>
          <w:lang w:eastAsia="ru-RU"/>
        </w:rPr>
        <w:t>наиболее вероятный сценарий развития экономики</w:t>
      </w:r>
      <w:r>
        <w:rPr>
          <w:lang w:eastAsia="ru-RU"/>
        </w:rPr>
        <w:t>, к</w:t>
      </w:r>
      <w:r w:rsidRPr="002B5A48">
        <w:rPr>
          <w:b/>
          <w:bCs/>
          <w:lang w:eastAsia="ru-RU"/>
        </w:rPr>
        <w:t xml:space="preserve">онсервативный </w:t>
      </w:r>
      <w:r>
        <w:rPr>
          <w:b/>
          <w:bCs/>
          <w:lang w:eastAsia="ru-RU"/>
        </w:rPr>
        <w:t>в</w:t>
      </w:r>
      <w:r w:rsidRPr="002B5A48">
        <w:rPr>
          <w:b/>
          <w:bCs/>
          <w:lang w:eastAsia="ru-RU"/>
        </w:rPr>
        <w:t xml:space="preserve">ариант </w:t>
      </w:r>
      <w:r w:rsidRPr="002B5A48">
        <w:rPr>
          <w:lang w:eastAsia="ru-RU"/>
        </w:rPr>
        <w:t>основан на предпосылке о менее благоприятной</w:t>
      </w:r>
      <w:r>
        <w:rPr>
          <w:lang w:eastAsia="ru-RU"/>
        </w:rPr>
        <w:t xml:space="preserve"> </w:t>
      </w:r>
      <w:r w:rsidRPr="002B5A48">
        <w:rPr>
          <w:lang w:eastAsia="ru-RU"/>
        </w:rPr>
        <w:t>санитарно-эпидемиологической ситуации, затяжном восстановлении экономики и структурном замедлении темпов ее роста в среднесрочной перспективе.</w:t>
      </w:r>
      <w:r>
        <w:rPr>
          <w:lang w:eastAsia="ru-RU"/>
        </w:rPr>
        <w:t xml:space="preserve"> </w:t>
      </w:r>
      <w:r w:rsidRPr="002B5A48">
        <w:rPr>
          <w:lang w:eastAsia="ru-RU"/>
        </w:rPr>
        <w:t>При этом разница между базовым и консервативным вариантами невелика, а</w:t>
      </w:r>
      <w:r>
        <w:rPr>
          <w:lang w:eastAsia="ru-RU"/>
        </w:rPr>
        <w:t xml:space="preserve"> </w:t>
      </w:r>
      <w:r w:rsidRPr="002B5A48">
        <w:rPr>
          <w:lang w:eastAsia="ru-RU"/>
        </w:rPr>
        <w:t>тенденции развития схожи.</w:t>
      </w:r>
    </w:p>
    <w:p w:rsidR="00503191" w:rsidRDefault="00503191" w:rsidP="00F10113">
      <w:pPr>
        <w:widowControl/>
        <w:suppressAutoHyphens w:val="0"/>
        <w:jc w:val="both"/>
        <w:rPr>
          <w:rFonts w:eastAsia="Times New Roman"/>
          <w:kern w:val="0"/>
          <w:lang w:eastAsia="ru-RU"/>
        </w:rPr>
      </w:pPr>
      <w:r>
        <w:rPr>
          <w:rFonts w:eastAsia="Times New Roman"/>
          <w:kern w:val="0"/>
          <w:szCs w:val="28"/>
          <w:lang w:eastAsia="ru-RU"/>
        </w:rPr>
        <w:t xml:space="preserve">     </w:t>
      </w:r>
      <w:r w:rsidR="00626C41">
        <w:rPr>
          <w:rFonts w:eastAsia="Times New Roman"/>
          <w:kern w:val="0"/>
          <w:szCs w:val="28"/>
          <w:lang w:eastAsia="ru-RU"/>
        </w:rPr>
        <w:t>При ф</w:t>
      </w:r>
      <w:r>
        <w:rPr>
          <w:rFonts w:eastAsia="Times New Roman"/>
          <w:kern w:val="0"/>
          <w:szCs w:val="28"/>
          <w:lang w:eastAsia="ru-RU"/>
        </w:rPr>
        <w:t xml:space="preserve">ормировании проекта решения о бюджете </w:t>
      </w:r>
      <w:r w:rsidR="00626C41">
        <w:rPr>
          <w:rFonts w:eastAsia="Times New Roman"/>
          <w:kern w:val="0"/>
          <w:szCs w:val="28"/>
          <w:lang w:eastAsia="ru-RU"/>
        </w:rPr>
        <w:t>учтены показатели сценарных условий Прогноза СЭР АМО по консервативному сценарию развития (пояснительная записка к проекту</w:t>
      </w:r>
      <w:r w:rsidR="00C562A4">
        <w:rPr>
          <w:rFonts w:eastAsia="Times New Roman"/>
          <w:kern w:val="0"/>
          <w:szCs w:val="28"/>
          <w:lang w:eastAsia="ru-RU"/>
        </w:rPr>
        <w:t xml:space="preserve"> решения о бюджете)</w:t>
      </w:r>
      <w:r w:rsidR="00626C41">
        <w:rPr>
          <w:rFonts w:eastAsia="Times New Roman"/>
          <w:kern w:val="0"/>
          <w:szCs w:val="28"/>
          <w:lang w:eastAsia="ru-RU"/>
        </w:rPr>
        <w:t xml:space="preserve">. </w:t>
      </w:r>
      <w:r>
        <w:rPr>
          <w:rFonts w:eastAsia="Times New Roman"/>
          <w:kern w:val="0"/>
          <w:szCs w:val="28"/>
          <w:lang w:eastAsia="ru-RU"/>
        </w:rPr>
        <w:t xml:space="preserve">  </w:t>
      </w:r>
      <w:r w:rsidR="00F10113" w:rsidRPr="00F10113">
        <w:rPr>
          <w:rFonts w:eastAsia="Times New Roman"/>
          <w:kern w:val="0"/>
          <w:szCs w:val="28"/>
          <w:lang w:eastAsia="ru-RU"/>
        </w:rPr>
        <w:t xml:space="preserve">     </w:t>
      </w:r>
    </w:p>
    <w:p w:rsidR="00F10113" w:rsidRPr="00F10113" w:rsidRDefault="00C562A4" w:rsidP="00F10113">
      <w:pPr>
        <w:widowControl/>
        <w:suppressAutoHyphens w:val="0"/>
        <w:jc w:val="both"/>
        <w:rPr>
          <w:rFonts w:eastAsia="Times New Roman"/>
          <w:kern w:val="0"/>
          <w:lang w:eastAsia="ru-RU"/>
        </w:rPr>
      </w:pPr>
      <w:r>
        <w:rPr>
          <w:rFonts w:eastAsia="Times New Roman"/>
          <w:kern w:val="0"/>
          <w:szCs w:val="28"/>
          <w:lang w:eastAsia="ru-RU"/>
        </w:rPr>
        <w:t xml:space="preserve">    </w:t>
      </w:r>
      <w:r w:rsidR="00F10113" w:rsidRPr="00F10113">
        <w:rPr>
          <w:rFonts w:eastAsia="Times New Roman"/>
          <w:kern w:val="0"/>
          <w:szCs w:val="28"/>
          <w:lang w:eastAsia="ru-RU"/>
        </w:rPr>
        <w:t xml:space="preserve">  </w:t>
      </w:r>
      <w:r w:rsidR="00F10113" w:rsidRPr="00F10113">
        <w:rPr>
          <w:rFonts w:eastAsia="Times New Roman"/>
          <w:kern w:val="0"/>
          <w:lang w:eastAsia="ru-RU"/>
        </w:rPr>
        <w:t>Учитывая, что проект бюджета АМО на 202</w:t>
      </w:r>
      <w:r w:rsidR="00503191">
        <w:rPr>
          <w:rFonts w:eastAsia="Times New Roman"/>
          <w:kern w:val="0"/>
          <w:lang w:eastAsia="ru-RU"/>
        </w:rPr>
        <w:t>2</w:t>
      </w:r>
      <w:r w:rsidR="00F10113" w:rsidRPr="00F10113">
        <w:rPr>
          <w:rFonts w:eastAsia="Times New Roman"/>
          <w:kern w:val="0"/>
          <w:lang w:eastAsia="ru-RU"/>
        </w:rPr>
        <w:t xml:space="preserve"> - 202</w:t>
      </w:r>
      <w:r w:rsidR="00503191">
        <w:rPr>
          <w:rFonts w:eastAsia="Times New Roman"/>
          <w:kern w:val="0"/>
          <w:lang w:eastAsia="ru-RU"/>
        </w:rPr>
        <w:t>4</w:t>
      </w:r>
      <w:r w:rsidR="00F10113" w:rsidRPr="00F10113">
        <w:rPr>
          <w:rFonts w:eastAsia="Times New Roman"/>
          <w:kern w:val="0"/>
          <w:lang w:eastAsia="ru-RU"/>
        </w:rPr>
        <w:t xml:space="preserve"> годы основывается на </w:t>
      </w:r>
      <w:r>
        <w:rPr>
          <w:rFonts w:eastAsia="Times New Roman"/>
          <w:kern w:val="0"/>
          <w:szCs w:val="28"/>
          <w:lang w:eastAsia="ru-RU"/>
        </w:rPr>
        <w:t>консервативном</w:t>
      </w:r>
      <w:r w:rsidR="00F10113" w:rsidRPr="00F10113">
        <w:rPr>
          <w:rFonts w:eastAsia="Times New Roman"/>
          <w:kern w:val="0"/>
          <w:lang w:eastAsia="ru-RU"/>
        </w:rPr>
        <w:t xml:space="preserve"> варианте Прогноза</w:t>
      </w:r>
      <w:r>
        <w:rPr>
          <w:rFonts w:eastAsia="Times New Roman"/>
          <w:kern w:val="0"/>
          <w:lang w:eastAsia="ru-RU"/>
        </w:rPr>
        <w:t xml:space="preserve"> СЭР АМО, КСП АМО</w:t>
      </w:r>
      <w:r w:rsidR="00F10113" w:rsidRPr="00F10113">
        <w:rPr>
          <w:rFonts w:eastAsia="Times New Roman"/>
          <w:kern w:val="0"/>
          <w:lang w:eastAsia="ru-RU"/>
        </w:rPr>
        <w:t xml:space="preserve"> полагает целесообразным рассмотреть его более подробно.</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w:t>
      </w:r>
      <w:r w:rsidR="00C562A4">
        <w:rPr>
          <w:rFonts w:eastAsia="Times New Roman"/>
          <w:kern w:val="0"/>
          <w:szCs w:val="28"/>
          <w:lang w:eastAsia="ru-RU"/>
        </w:rPr>
        <w:t xml:space="preserve">Консервативный </w:t>
      </w:r>
      <w:r w:rsidRPr="00F10113">
        <w:rPr>
          <w:lang w:eastAsia="ru-RU"/>
        </w:rPr>
        <w:t>вариант Прогноза СЭР АМО предполагает следующие изменения основных показателей к 2022 году относительно 20</w:t>
      </w:r>
      <w:r w:rsidR="00C562A4">
        <w:rPr>
          <w:lang w:eastAsia="ru-RU"/>
        </w:rPr>
        <w:t>21</w:t>
      </w:r>
      <w:r w:rsidRPr="00F10113">
        <w:rPr>
          <w:lang w:eastAsia="ru-RU"/>
        </w:rPr>
        <w:t xml:space="preserve"> года:</w:t>
      </w:r>
    </w:p>
    <w:p w:rsid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 снижение темпа инфляции на 0,</w:t>
      </w:r>
      <w:r w:rsidR="000416CB">
        <w:rPr>
          <w:lang w:eastAsia="ru-RU"/>
        </w:rPr>
        <w:t>2</w:t>
      </w:r>
      <w:r w:rsidRPr="00F10113">
        <w:rPr>
          <w:lang w:eastAsia="ru-RU"/>
        </w:rPr>
        <w:t>%;</w:t>
      </w:r>
    </w:p>
    <w:p w:rsidR="000416CB" w:rsidRDefault="000416CB" w:rsidP="00F10113">
      <w:pPr>
        <w:widowControl/>
        <w:suppressAutoHyphens w:val="0"/>
        <w:autoSpaceDE w:val="0"/>
        <w:autoSpaceDN w:val="0"/>
        <w:adjustRightInd w:val="0"/>
        <w:jc w:val="both"/>
        <w:outlineLvl w:val="1"/>
        <w:rPr>
          <w:lang w:eastAsia="ru-RU"/>
        </w:rPr>
      </w:pPr>
      <w:r>
        <w:rPr>
          <w:lang w:eastAsia="ru-RU"/>
        </w:rPr>
        <w:t xml:space="preserve">     - снижение темпа роста среднемесячной заработной платы на 6,2%;</w:t>
      </w:r>
    </w:p>
    <w:p w:rsidR="00F10113" w:rsidRPr="00F10113" w:rsidRDefault="000416CB" w:rsidP="00F10113">
      <w:pPr>
        <w:widowControl/>
        <w:suppressAutoHyphens w:val="0"/>
        <w:autoSpaceDE w:val="0"/>
        <w:autoSpaceDN w:val="0"/>
        <w:adjustRightInd w:val="0"/>
        <w:jc w:val="both"/>
        <w:outlineLvl w:val="1"/>
        <w:rPr>
          <w:lang w:eastAsia="ru-RU"/>
        </w:rPr>
      </w:pPr>
      <w:r>
        <w:rPr>
          <w:lang w:eastAsia="ru-RU"/>
        </w:rPr>
        <w:t xml:space="preserve">     </w:t>
      </w:r>
      <w:r w:rsidR="00F10113" w:rsidRPr="00F10113">
        <w:rPr>
          <w:lang w:eastAsia="ru-RU"/>
        </w:rPr>
        <w:t xml:space="preserve">- </w:t>
      </w:r>
      <w:r>
        <w:rPr>
          <w:lang w:eastAsia="ru-RU"/>
        </w:rPr>
        <w:t>увеличение</w:t>
      </w:r>
      <w:r w:rsidR="00F10113" w:rsidRPr="00F10113">
        <w:rPr>
          <w:lang w:eastAsia="ru-RU"/>
        </w:rPr>
        <w:t xml:space="preserve"> фонда заработной платы на уровне </w:t>
      </w:r>
      <w:r w:rsidR="001B2E89">
        <w:rPr>
          <w:lang w:eastAsia="ru-RU"/>
        </w:rPr>
        <w:t>101,0</w:t>
      </w:r>
      <w:r w:rsidR="00F10113" w:rsidRPr="00F10113">
        <w:rPr>
          <w:lang w:eastAsia="ru-RU"/>
        </w:rPr>
        <w:t>%;</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 снижение численности работающи</w:t>
      </w:r>
      <w:r w:rsidR="00DC311E">
        <w:rPr>
          <w:lang w:eastAsia="ru-RU"/>
        </w:rPr>
        <w:t xml:space="preserve">х на </w:t>
      </w:r>
      <w:r w:rsidRPr="00F10113">
        <w:rPr>
          <w:lang w:eastAsia="ru-RU"/>
        </w:rPr>
        <w:t xml:space="preserve">уровне </w:t>
      </w:r>
      <w:r w:rsidR="001B2E89">
        <w:rPr>
          <w:lang w:eastAsia="ru-RU"/>
        </w:rPr>
        <w:t>73,7</w:t>
      </w:r>
      <w:r w:rsidRPr="00F10113">
        <w:rPr>
          <w:lang w:eastAsia="ru-RU"/>
        </w:rPr>
        <w:t>%;</w:t>
      </w:r>
    </w:p>
    <w:p w:rsid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 снижение </w:t>
      </w:r>
      <w:r w:rsidR="001B2E89">
        <w:rPr>
          <w:lang w:eastAsia="ru-RU"/>
        </w:rPr>
        <w:t>постоянной</w:t>
      </w:r>
      <w:r w:rsidRPr="00F10113">
        <w:rPr>
          <w:lang w:eastAsia="ru-RU"/>
        </w:rPr>
        <w:t xml:space="preserve"> численности населения на уровне 9</w:t>
      </w:r>
      <w:r w:rsidR="001B2E89">
        <w:rPr>
          <w:lang w:eastAsia="ru-RU"/>
        </w:rPr>
        <w:t>8</w:t>
      </w:r>
      <w:r w:rsidRPr="00F10113">
        <w:rPr>
          <w:lang w:eastAsia="ru-RU"/>
        </w:rPr>
        <w:t>,6%;</w:t>
      </w:r>
    </w:p>
    <w:p w:rsidR="001B2E89" w:rsidRPr="00F10113" w:rsidRDefault="001B2E89" w:rsidP="00F10113">
      <w:pPr>
        <w:widowControl/>
        <w:suppressAutoHyphens w:val="0"/>
        <w:autoSpaceDE w:val="0"/>
        <w:autoSpaceDN w:val="0"/>
        <w:adjustRightInd w:val="0"/>
        <w:jc w:val="both"/>
        <w:outlineLvl w:val="1"/>
        <w:rPr>
          <w:lang w:eastAsia="ru-RU"/>
        </w:rPr>
      </w:pPr>
      <w:r>
        <w:rPr>
          <w:lang w:eastAsia="ru-RU"/>
        </w:rPr>
        <w:t xml:space="preserve">     - увеличение естественной убыли населения на уровне 101,8%; </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 снижение </w:t>
      </w:r>
      <w:r w:rsidR="001B2E89">
        <w:rPr>
          <w:lang w:eastAsia="ru-RU"/>
        </w:rPr>
        <w:t xml:space="preserve">объема отгруженных товаров </w:t>
      </w:r>
      <w:r w:rsidRPr="00F10113">
        <w:rPr>
          <w:lang w:eastAsia="ru-RU"/>
        </w:rPr>
        <w:t xml:space="preserve">на уровне </w:t>
      </w:r>
      <w:r w:rsidR="001B2E89">
        <w:rPr>
          <w:lang w:eastAsia="ru-RU"/>
        </w:rPr>
        <w:t>99,9</w:t>
      </w:r>
      <w:r w:rsidRPr="00F10113">
        <w:rPr>
          <w:lang w:eastAsia="ru-RU"/>
        </w:rPr>
        <w:t xml:space="preserve"> %</w:t>
      </w:r>
      <w:r w:rsidR="001B2E89">
        <w:rPr>
          <w:lang w:eastAsia="ru-RU"/>
        </w:rPr>
        <w:t>, увеличение оборота розничной торговли на уровне 102,5%</w:t>
      </w:r>
      <w:r w:rsidRPr="00F10113">
        <w:rPr>
          <w:lang w:eastAsia="ru-RU"/>
        </w:rPr>
        <w:t>;</w:t>
      </w:r>
    </w:p>
    <w:p w:rsidR="00F10113" w:rsidRDefault="00C64C0A" w:rsidP="00F10113">
      <w:pPr>
        <w:widowControl/>
        <w:suppressAutoHyphens w:val="0"/>
        <w:autoSpaceDE w:val="0"/>
        <w:autoSpaceDN w:val="0"/>
        <w:adjustRightInd w:val="0"/>
        <w:jc w:val="both"/>
        <w:outlineLvl w:val="1"/>
        <w:rPr>
          <w:lang w:eastAsia="ru-RU"/>
        </w:rPr>
      </w:pPr>
      <w:r>
        <w:rPr>
          <w:lang w:eastAsia="ru-RU"/>
        </w:rPr>
        <w:t xml:space="preserve">     - снижение</w:t>
      </w:r>
      <w:r w:rsidR="00F10113" w:rsidRPr="00F10113">
        <w:rPr>
          <w:lang w:eastAsia="ru-RU"/>
        </w:rPr>
        <w:t xml:space="preserve"> объема инвестиций в основной капитал на уровне </w:t>
      </w:r>
      <w:r w:rsidR="001B2E89">
        <w:rPr>
          <w:lang w:eastAsia="ru-RU"/>
        </w:rPr>
        <w:t>43,9</w:t>
      </w:r>
      <w:r w:rsidR="00F10113" w:rsidRPr="00F10113">
        <w:rPr>
          <w:lang w:eastAsia="ru-RU"/>
        </w:rPr>
        <w:t>%.</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Основные показатели </w:t>
      </w:r>
      <w:r w:rsidR="002D743B">
        <w:rPr>
          <w:lang w:eastAsia="ru-RU"/>
        </w:rPr>
        <w:t xml:space="preserve">консервативного </w:t>
      </w:r>
      <w:r w:rsidRPr="00F10113">
        <w:rPr>
          <w:lang w:eastAsia="ru-RU"/>
        </w:rPr>
        <w:t>сценария Прогноза СЭР АМО до 2022 года приведены в следующей таблице.</w:t>
      </w:r>
    </w:p>
    <w:p w:rsidR="00F10113" w:rsidRPr="00F10113" w:rsidRDefault="00F10113" w:rsidP="00F10113">
      <w:pPr>
        <w:widowControl/>
        <w:suppressAutoHyphens w:val="0"/>
        <w:autoSpaceDE w:val="0"/>
        <w:autoSpaceDN w:val="0"/>
        <w:adjustRightInd w:val="0"/>
        <w:ind w:firstLine="567"/>
        <w:jc w:val="both"/>
        <w:outlineLvl w:val="1"/>
        <w:rPr>
          <w:lang w:eastAsia="ru-RU"/>
        </w:rPr>
      </w:pPr>
      <w:r w:rsidRPr="00F10113">
        <w:rPr>
          <w:lang w:eastAsia="ru-RU"/>
        </w:rPr>
        <w:t xml:space="preserve">                                                                                                                        </w:t>
      </w:r>
      <w:r w:rsidR="00BB16EF">
        <w:rPr>
          <w:lang w:eastAsia="ru-RU"/>
        </w:rPr>
        <w:t xml:space="preserve">        </w:t>
      </w:r>
      <w:r w:rsidRPr="00F10113">
        <w:rPr>
          <w:lang w:eastAsia="ru-RU"/>
        </w:rPr>
        <w:t xml:space="preserve">     Таблица № 2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134"/>
        <w:gridCol w:w="992"/>
        <w:gridCol w:w="992"/>
        <w:gridCol w:w="993"/>
        <w:gridCol w:w="992"/>
      </w:tblGrid>
      <w:tr w:rsidR="00F10113" w:rsidRPr="00F10113" w:rsidTr="00F10113">
        <w:trPr>
          <w:trHeight w:val="252"/>
        </w:trPr>
        <w:tc>
          <w:tcPr>
            <w:tcW w:w="4928" w:type="dxa"/>
            <w:vMerge w:val="restart"/>
          </w:tcPr>
          <w:p w:rsidR="00F10113" w:rsidRPr="00F10113" w:rsidRDefault="00F10113" w:rsidP="00F10113">
            <w:pPr>
              <w:widowControl/>
              <w:suppressAutoHyphens w:val="0"/>
              <w:autoSpaceDE w:val="0"/>
              <w:autoSpaceDN w:val="0"/>
              <w:adjustRightInd w:val="0"/>
              <w:jc w:val="center"/>
              <w:outlineLvl w:val="1"/>
              <w:rPr>
                <w:sz w:val="18"/>
                <w:szCs w:val="18"/>
                <w:lang w:eastAsia="ru-RU"/>
              </w:rPr>
            </w:pPr>
            <w:r w:rsidRPr="00F10113">
              <w:rPr>
                <w:sz w:val="18"/>
                <w:szCs w:val="18"/>
                <w:lang w:eastAsia="ru-RU"/>
              </w:rPr>
              <w:t>Наименование показателя</w:t>
            </w:r>
          </w:p>
        </w:tc>
        <w:tc>
          <w:tcPr>
            <w:tcW w:w="1134" w:type="dxa"/>
            <w:vMerge w:val="restart"/>
          </w:tcPr>
          <w:p w:rsidR="00F10113" w:rsidRPr="00F10113" w:rsidRDefault="00F10113" w:rsidP="00F10113">
            <w:pPr>
              <w:widowControl/>
              <w:suppressAutoHyphens w:val="0"/>
              <w:autoSpaceDE w:val="0"/>
              <w:autoSpaceDN w:val="0"/>
              <w:adjustRightInd w:val="0"/>
              <w:jc w:val="center"/>
              <w:outlineLvl w:val="1"/>
              <w:rPr>
                <w:sz w:val="18"/>
                <w:szCs w:val="18"/>
                <w:lang w:eastAsia="ru-RU"/>
              </w:rPr>
            </w:pPr>
            <w:r w:rsidRPr="00F10113">
              <w:rPr>
                <w:sz w:val="18"/>
                <w:szCs w:val="18"/>
                <w:lang w:eastAsia="ru-RU"/>
              </w:rPr>
              <w:t>20</w:t>
            </w:r>
            <w:r w:rsidR="00C64C0A">
              <w:rPr>
                <w:sz w:val="18"/>
                <w:szCs w:val="18"/>
                <w:lang w:eastAsia="ru-RU"/>
              </w:rPr>
              <w:t>20</w:t>
            </w:r>
            <w:r w:rsidRPr="00F10113">
              <w:rPr>
                <w:sz w:val="18"/>
                <w:szCs w:val="18"/>
                <w:lang w:eastAsia="ru-RU"/>
              </w:rPr>
              <w:t xml:space="preserve"> год</w:t>
            </w:r>
          </w:p>
          <w:p w:rsidR="00F10113" w:rsidRPr="00F10113" w:rsidRDefault="00F10113" w:rsidP="00F10113">
            <w:pPr>
              <w:widowControl/>
              <w:suppressAutoHyphens w:val="0"/>
              <w:autoSpaceDE w:val="0"/>
              <w:autoSpaceDN w:val="0"/>
              <w:adjustRightInd w:val="0"/>
              <w:jc w:val="center"/>
              <w:outlineLvl w:val="1"/>
              <w:rPr>
                <w:sz w:val="18"/>
                <w:szCs w:val="18"/>
                <w:lang w:eastAsia="ru-RU"/>
              </w:rPr>
            </w:pPr>
            <w:r w:rsidRPr="00F10113">
              <w:rPr>
                <w:sz w:val="18"/>
                <w:szCs w:val="18"/>
                <w:lang w:eastAsia="ru-RU"/>
              </w:rPr>
              <w:t>факт</w:t>
            </w:r>
          </w:p>
        </w:tc>
        <w:tc>
          <w:tcPr>
            <w:tcW w:w="992" w:type="dxa"/>
            <w:vMerge w:val="restart"/>
          </w:tcPr>
          <w:p w:rsidR="00F10113" w:rsidRPr="00F10113" w:rsidRDefault="00F10113" w:rsidP="00F10113">
            <w:pPr>
              <w:autoSpaceDE w:val="0"/>
              <w:autoSpaceDN w:val="0"/>
              <w:adjustRightInd w:val="0"/>
              <w:jc w:val="center"/>
              <w:outlineLvl w:val="1"/>
              <w:rPr>
                <w:sz w:val="18"/>
                <w:szCs w:val="18"/>
                <w:lang w:eastAsia="ru-RU"/>
              </w:rPr>
            </w:pPr>
            <w:r w:rsidRPr="00F10113">
              <w:rPr>
                <w:sz w:val="18"/>
                <w:szCs w:val="18"/>
                <w:lang w:eastAsia="ru-RU"/>
              </w:rPr>
              <w:t>20</w:t>
            </w:r>
            <w:r w:rsidR="00C64C0A">
              <w:rPr>
                <w:sz w:val="18"/>
                <w:szCs w:val="18"/>
                <w:lang w:eastAsia="ru-RU"/>
              </w:rPr>
              <w:t>21</w:t>
            </w:r>
            <w:r w:rsidRPr="00F10113">
              <w:rPr>
                <w:sz w:val="18"/>
                <w:szCs w:val="18"/>
                <w:lang w:eastAsia="ru-RU"/>
              </w:rPr>
              <w:t xml:space="preserve"> год</w:t>
            </w:r>
          </w:p>
          <w:p w:rsidR="00F10113" w:rsidRPr="00F10113" w:rsidRDefault="00F10113" w:rsidP="00F10113">
            <w:pPr>
              <w:autoSpaceDE w:val="0"/>
              <w:autoSpaceDN w:val="0"/>
              <w:adjustRightInd w:val="0"/>
              <w:jc w:val="center"/>
              <w:outlineLvl w:val="1"/>
              <w:rPr>
                <w:sz w:val="18"/>
                <w:szCs w:val="18"/>
                <w:lang w:eastAsia="ru-RU"/>
              </w:rPr>
            </w:pPr>
            <w:r w:rsidRPr="00F10113">
              <w:rPr>
                <w:sz w:val="18"/>
                <w:szCs w:val="18"/>
                <w:lang w:eastAsia="ru-RU"/>
              </w:rPr>
              <w:t>оценка</w:t>
            </w:r>
          </w:p>
        </w:tc>
        <w:tc>
          <w:tcPr>
            <w:tcW w:w="992" w:type="dxa"/>
          </w:tcPr>
          <w:p w:rsidR="00F10113" w:rsidRPr="00F10113" w:rsidRDefault="00F10113" w:rsidP="00C64C0A">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C64C0A">
              <w:rPr>
                <w:sz w:val="18"/>
                <w:szCs w:val="18"/>
                <w:lang w:eastAsia="ru-RU"/>
              </w:rPr>
              <w:t>2</w:t>
            </w:r>
            <w:r w:rsidRPr="00F10113">
              <w:rPr>
                <w:sz w:val="18"/>
                <w:szCs w:val="18"/>
                <w:lang w:eastAsia="ru-RU"/>
              </w:rPr>
              <w:t xml:space="preserve"> год</w:t>
            </w:r>
          </w:p>
        </w:tc>
        <w:tc>
          <w:tcPr>
            <w:tcW w:w="993" w:type="dxa"/>
          </w:tcPr>
          <w:p w:rsidR="00F10113" w:rsidRPr="00F10113" w:rsidRDefault="00F10113" w:rsidP="00C64C0A">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C64C0A">
              <w:rPr>
                <w:sz w:val="18"/>
                <w:szCs w:val="18"/>
                <w:lang w:eastAsia="ru-RU"/>
              </w:rPr>
              <w:t>3</w:t>
            </w:r>
            <w:r w:rsidRPr="00F10113">
              <w:rPr>
                <w:sz w:val="18"/>
                <w:szCs w:val="18"/>
                <w:lang w:eastAsia="ru-RU"/>
              </w:rPr>
              <w:t xml:space="preserve"> год</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2024</w:t>
            </w:r>
            <w:r w:rsidR="00F10113" w:rsidRPr="00F10113">
              <w:rPr>
                <w:sz w:val="18"/>
                <w:szCs w:val="18"/>
                <w:lang w:eastAsia="ru-RU"/>
              </w:rPr>
              <w:t xml:space="preserve"> год</w:t>
            </w:r>
          </w:p>
        </w:tc>
      </w:tr>
      <w:tr w:rsidR="00F10113" w:rsidRPr="00F10113" w:rsidTr="00F10113">
        <w:trPr>
          <w:trHeight w:val="162"/>
        </w:trPr>
        <w:tc>
          <w:tcPr>
            <w:tcW w:w="4928" w:type="dxa"/>
            <w:vMerge/>
          </w:tcPr>
          <w:p w:rsidR="00F10113" w:rsidRPr="00F10113" w:rsidRDefault="00F10113" w:rsidP="00F10113">
            <w:pPr>
              <w:widowControl/>
              <w:suppressAutoHyphens w:val="0"/>
              <w:autoSpaceDE w:val="0"/>
              <w:autoSpaceDN w:val="0"/>
              <w:adjustRightInd w:val="0"/>
              <w:jc w:val="center"/>
              <w:outlineLvl w:val="1"/>
              <w:rPr>
                <w:sz w:val="18"/>
                <w:szCs w:val="18"/>
                <w:lang w:eastAsia="ru-RU"/>
              </w:rPr>
            </w:pPr>
          </w:p>
        </w:tc>
        <w:tc>
          <w:tcPr>
            <w:tcW w:w="1134" w:type="dxa"/>
            <w:vMerge/>
          </w:tcPr>
          <w:p w:rsidR="00F10113" w:rsidRPr="00F10113" w:rsidRDefault="00F10113" w:rsidP="00F10113">
            <w:pPr>
              <w:widowControl/>
              <w:suppressAutoHyphens w:val="0"/>
              <w:autoSpaceDE w:val="0"/>
              <w:autoSpaceDN w:val="0"/>
              <w:adjustRightInd w:val="0"/>
              <w:jc w:val="center"/>
              <w:outlineLvl w:val="1"/>
              <w:rPr>
                <w:sz w:val="18"/>
                <w:szCs w:val="18"/>
                <w:lang w:eastAsia="ru-RU"/>
              </w:rPr>
            </w:pPr>
          </w:p>
        </w:tc>
        <w:tc>
          <w:tcPr>
            <w:tcW w:w="992" w:type="dxa"/>
            <w:vMerge/>
          </w:tcPr>
          <w:p w:rsidR="00F10113" w:rsidRPr="00F10113" w:rsidRDefault="00F10113" w:rsidP="00F10113">
            <w:pPr>
              <w:autoSpaceDE w:val="0"/>
              <w:autoSpaceDN w:val="0"/>
              <w:adjustRightInd w:val="0"/>
              <w:jc w:val="center"/>
              <w:outlineLvl w:val="1"/>
              <w:rPr>
                <w:sz w:val="18"/>
                <w:szCs w:val="18"/>
                <w:lang w:eastAsia="ru-RU"/>
              </w:rPr>
            </w:pPr>
          </w:p>
        </w:tc>
        <w:tc>
          <w:tcPr>
            <w:tcW w:w="2977" w:type="dxa"/>
            <w:gridSpan w:val="3"/>
          </w:tcPr>
          <w:p w:rsidR="00F10113" w:rsidRPr="00F10113" w:rsidRDefault="00F10113" w:rsidP="00F10113">
            <w:pPr>
              <w:autoSpaceDE w:val="0"/>
              <w:autoSpaceDN w:val="0"/>
              <w:adjustRightInd w:val="0"/>
              <w:jc w:val="center"/>
              <w:outlineLvl w:val="1"/>
              <w:rPr>
                <w:sz w:val="18"/>
                <w:szCs w:val="18"/>
                <w:lang w:eastAsia="ru-RU"/>
              </w:rPr>
            </w:pPr>
            <w:r w:rsidRPr="00F10113">
              <w:rPr>
                <w:sz w:val="18"/>
                <w:szCs w:val="18"/>
                <w:lang w:eastAsia="ru-RU"/>
              </w:rPr>
              <w:t>оценка</w:t>
            </w:r>
          </w:p>
        </w:tc>
      </w:tr>
      <w:tr w:rsidR="00F10113" w:rsidRPr="00F10113" w:rsidTr="00F10113">
        <w:tc>
          <w:tcPr>
            <w:tcW w:w="4928" w:type="dxa"/>
          </w:tcPr>
          <w:p w:rsidR="00F10113" w:rsidRPr="00F10113" w:rsidRDefault="00C64C0A" w:rsidP="00C64C0A">
            <w:pPr>
              <w:widowControl/>
              <w:suppressAutoHyphens w:val="0"/>
              <w:autoSpaceDE w:val="0"/>
              <w:autoSpaceDN w:val="0"/>
              <w:adjustRightInd w:val="0"/>
              <w:jc w:val="both"/>
              <w:outlineLvl w:val="1"/>
              <w:rPr>
                <w:sz w:val="18"/>
                <w:szCs w:val="18"/>
                <w:lang w:eastAsia="ru-RU"/>
              </w:rPr>
            </w:pPr>
            <w:r>
              <w:rPr>
                <w:sz w:val="18"/>
                <w:szCs w:val="18"/>
                <w:lang w:eastAsia="ru-RU"/>
              </w:rPr>
              <w:t>Ч</w:t>
            </w:r>
            <w:r w:rsidR="00F10113" w:rsidRPr="00F10113">
              <w:rPr>
                <w:sz w:val="18"/>
                <w:szCs w:val="18"/>
                <w:lang w:eastAsia="ru-RU"/>
              </w:rPr>
              <w:t>исленность</w:t>
            </w:r>
            <w:r>
              <w:rPr>
                <w:sz w:val="18"/>
                <w:szCs w:val="18"/>
                <w:lang w:eastAsia="ru-RU"/>
              </w:rPr>
              <w:t xml:space="preserve"> постоянного </w:t>
            </w:r>
            <w:r w:rsidR="00F10113" w:rsidRPr="00F10113">
              <w:rPr>
                <w:sz w:val="18"/>
                <w:szCs w:val="18"/>
                <w:lang w:eastAsia="ru-RU"/>
              </w:rPr>
              <w:t>населения</w:t>
            </w:r>
            <w:r>
              <w:rPr>
                <w:sz w:val="18"/>
                <w:szCs w:val="18"/>
                <w:lang w:eastAsia="ru-RU"/>
              </w:rPr>
              <w:t xml:space="preserve"> на начало года</w:t>
            </w:r>
            <w:r w:rsidR="00F10113" w:rsidRPr="00F10113">
              <w:rPr>
                <w:sz w:val="18"/>
                <w:szCs w:val="18"/>
                <w:lang w:eastAsia="ru-RU"/>
              </w:rPr>
              <w:t>, чел.</w:t>
            </w:r>
          </w:p>
        </w:tc>
        <w:tc>
          <w:tcPr>
            <w:tcW w:w="1134"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26855</w:t>
            </w:r>
          </w:p>
        </w:tc>
        <w:tc>
          <w:tcPr>
            <w:tcW w:w="992" w:type="dxa"/>
          </w:tcPr>
          <w:p w:rsidR="00F10113" w:rsidRPr="00F10113" w:rsidRDefault="00C64C0A" w:rsidP="00F10113">
            <w:pPr>
              <w:autoSpaceDE w:val="0"/>
              <w:autoSpaceDN w:val="0"/>
              <w:adjustRightInd w:val="0"/>
              <w:jc w:val="center"/>
              <w:outlineLvl w:val="1"/>
              <w:rPr>
                <w:sz w:val="18"/>
                <w:szCs w:val="18"/>
                <w:lang w:eastAsia="ru-RU"/>
              </w:rPr>
            </w:pPr>
            <w:r>
              <w:rPr>
                <w:sz w:val="18"/>
                <w:szCs w:val="18"/>
                <w:lang w:eastAsia="ru-RU"/>
              </w:rPr>
              <w:t>26445</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26069</w:t>
            </w:r>
          </w:p>
        </w:tc>
        <w:tc>
          <w:tcPr>
            <w:tcW w:w="993"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25713</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25736</w:t>
            </w:r>
          </w:p>
        </w:tc>
      </w:tr>
      <w:tr w:rsidR="00F10113" w:rsidRPr="00F10113" w:rsidTr="00F10113">
        <w:tc>
          <w:tcPr>
            <w:tcW w:w="4928" w:type="dxa"/>
          </w:tcPr>
          <w:p w:rsidR="00F10113" w:rsidRPr="00F10113" w:rsidRDefault="00F10113"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Среднесписочная численность работающих, чел.</w:t>
            </w:r>
          </w:p>
        </w:tc>
        <w:tc>
          <w:tcPr>
            <w:tcW w:w="1134"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4168</w:t>
            </w:r>
          </w:p>
        </w:tc>
        <w:tc>
          <w:tcPr>
            <w:tcW w:w="992" w:type="dxa"/>
          </w:tcPr>
          <w:p w:rsidR="00F10113" w:rsidRPr="00F10113" w:rsidRDefault="00C64C0A" w:rsidP="00F10113">
            <w:pPr>
              <w:autoSpaceDE w:val="0"/>
              <w:autoSpaceDN w:val="0"/>
              <w:adjustRightInd w:val="0"/>
              <w:jc w:val="center"/>
              <w:outlineLvl w:val="1"/>
              <w:rPr>
                <w:sz w:val="18"/>
                <w:szCs w:val="18"/>
                <w:lang w:eastAsia="ru-RU"/>
              </w:rPr>
            </w:pPr>
            <w:r>
              <w:rPr>
                <w:sz w:val="18"/>
                <w:szCs w:val="18"/>
                <w:lang w:eastAsia="ru-RU"/>
              </w:rPr>
              <w:t>4830</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3639</w:t>
            </w:r>
          </w:p>
        </w:tc>
        <w:tc>
          <w:tcPr>
            <w:tcW w:w="993"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3457</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3284</w:t>
            </w:r>
          </w:p>
        </w:tc>
      </w:tr>
      <w:tr w:rsidR="00F10113" w:rsidRPr="00F10113" w:rsidTr="00F10113">
        <w:tc>
          <w:tcPr>
            <w:tcW w:w="4928" w:type="dxa"/>
          </w:tcPr>
          <w:p w:rsidR="00F10113" w:rsidRPr="00F10113" w:rsidRDefault="00F10113"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Среднегодовой индекс потребительских цен (инфляция), % к предыдущему периоду.</w:t>
            </w:r>
          </w:p>
        </w:tc>
        <w:tc>
          <w:tcPr>
            <w:tcW w:w="1134"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103,2</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104,2</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c>
          <w:tcPr>
            <w:tcW w:w="993"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r>
      <w:tr w:rsidR="00F10113" w:rsidRPr="00F10113" w:rsidTr="00F10113">
        <w:tc>
          <w:tcPr>
            <w:tcW w:w="4928" w:type="dxa"/>
          </w:tcPr>
          <w:p w:rsidR="00F10113" w:rsidRPr="00F10113" w:rsidRDefault="00F10113"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Индекс – дефлятор цен на тепловую энергию, %</w:t>
            </w:r>
          </w:p>
        </w:tc>
        <w:tc>
          <w:tcPr>
            <w:tcW w:w="1134"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103,0</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c>
          <w:tcPr>
            <w:tcW w:w="993"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104,0</w:t>
            </w:r>
          </w:p>
        </w:tc>
      </w:tr>
      <w:tr w:rsidR="00F10113" w:rsidRPr="00F10113" w:rsidTr="00F10113">
        <w:tc>
          <w:tcPr>
            <w:tcW w:w="4928" w:type="dxa"/>
          </w:tcPr>
          <w:p w:rsidR="00F10113" w:rsidRPr="00F10113" w:rsidRDefault="00F10113"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Индекс – дефлятор цен на электрическую энергию, %</w:t>
            </w:r>
          </w:p>
        </w:tc>
        <w:tc>
          <w:tcPr>
            <w:tcW w:w="1134"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103,9</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104,7</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105,0</w:t>
            </w:r>
          </w:p>
        </w:tc>
        <w:tc>
          <w:tcPr>
            <w:tcW w:w="993"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105,0</w:t>
            </w:r>
          </w:p>
        </w:tc>
        <w:tc>
          <w:tcPr>
            <w:tcW w:w="992" w:type="dxa"/>
          </w:tcPr>
          <w:p w:rsidR="00F10113" w:rsidRPr="00F10113" w:rsidRDefault="00C64C0A" w:rsidP="00F10113">
            <w:pPr>
              <w:widowControl/>
              <w:suppressAutoHyphens w:val="0"/>
              <w:autoSpaceDE w:val="0"/>
              <w:autoSpaceDN w:val="0"/>
              <w:adjustRightInd w:val="0"/>
              <w:jc w:val="center"/>
              <w:outlineLvl w:val="1"/>
              <w:rPr>
                <w:sz w:val="18"/>
                <w:szCs w:val="18"/>
                <w:lang w:eastAsia="ru-RU"/>
              </w:rPr>
            </w:pPr>
            <w:r>
              <w:rPr>
                <w:sz w:val="18"/>
                <w:szCs w:val="18"/>
                <w:lang w:eastAsia="ru-RU"/>
              </w:rPr>
              <w:t>105,0</w:t>
            </w:r>
          </w:p>
        </w:tc>
      </w:tr>
    </w:tbl>
    <w:p w:rsidR="00F10113" w:rsidRPr="00F10113" w:rsidRDefault="00F10113" w:rsidP="00F10113">
      <w:pPr>
        <w:jc w:val="both"/>
        <w:rPr>
          <w:shd w:val="clear" w:color="auto" w:fill="FFFFFF"/>
          <w:lang w:eastAsia="ru-RU"/>
        </w:rPr>
      </w:pPr>
      <w:r w:rsidRPr="00F10113">
        <w:rPr>
          <w:rFonts w:eastAsia="Times New Roman"/>
          <w:kern w:val="0"/>
          <w:lang w:eastAsia="ru-RU"/>
        </w:rPr>
        <w:t xml:space="preserve">    Федеральный закон от 28.06.2014 № 172-ФЗ «О стратегическом планировании в Российской Федерации»</w:t>
      </w:r>
      <w:r w:rsidRPr="00F10113">
        <w:rPr>
          <w:shd w:val="clear" w:color="auto" w:fill="FFFFFF"/>
          <w:lang w:eastAsia="ru-RU"/>
        </w:rPr>
        <w:t xml:space="preserve">  (далее – Федеральный закон № 172-ФЗ)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lang w:eastAsia="ru-RU"/>
        </w:rPr>
        <w:t xml:space="preserve">     Согласно ч. </w:t>
      </w:r>
      <w:r w:rsidRPr="00F10113">
        <w:rPr>
          <w:rFonts w:eastAsia="Times New Roman"/>
          <w:kern w:val="0"/>
          <w:lang w:eastAsia="ru-RU"/>
        </w:rPr>
        <w:t>5 ст. 11 Федерального закона от 28.06.2014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rFonts w:eastAsia="Times New Roman"/>
          <w:kern w:val="0"/>
          <w:lang w:eastAsia="ru-RU"/>
        </w:rPr>
        <w:t xml:space="preserve">      -  стратегия социально-экономического развития муниципального образования;</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rFonts w:eastAsia="Times New Roman"/>
          <w:kern w:val="0"/>
          <w:lang w:eastAsia="ru-RU"/>
        </w:rPr>
        <w:t xml:space="preserve">      - план мероприятий по реализации стратегии социально-экономического развития муниципального образования;</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rFonts w:eastAsia="Times New Roman"/>
          <w:kern w:val="0"/>
          <w:lang w:eastAsia="ru-RU"/>
        </w:rPr>
        <w:t xml:space="preserve">      - прогноз социально-экономического развития муниципального образования на среднесрочный или долгосрочный период;</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rFonts w:eastAsia="Times New Roman"/>
          <w:kern w:val="0"/>
          <w:lang w:eastAsia="ru-RU"/>
        </w:rPr>
        <w:t xml:space="preserve">     - бюджетный прогноз муниципального образования на долгосрочный период;</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rFonts w:eastAsia="Times New Roman"/>
          <w:kern w:val="0"/>
          <w:lang w:eastAsia="ru-RU"/>
        </w:rPr>
        <w:t xml:space="preserve">     - муниципальные программы.</w:t>
      </w:r>
    </w:p>
    <w:p w:rsid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КСП АМ</w:t>
      </w:r>
      <w:r w:rsidR="00465FC3">
        <w:rPr>
          <w:lang w:eastAsia="ru-RU"/>
        </w:rPr>
        <w:t>О</w:t>
      </w:r>
      <w:r w:rsidRPr="00F10113">
        <w:rPr>
          <w:lang w:eastAsia="ru-RU"/>
        </w:rPr>
        <w:t xml:space="preserve">  отмечает, что ряд показателей, включенных в прогноз СЭР АМО на 202</w:t>
      </w:r>
      <w:r w:rsidR="00465FC3">
        <w:rPr>
          <w:lang w:eastAsia="ru-RU"/>
        </w:rPr>
        <w:t>2</w:t>
      </w:r>
      <w:r w:rsidRPr="00F10113">
        <w:rPr>
          <w:lang w:eastAsia="ru-RU"/>
        </w:rPr>
        <w:t xml:space="preserve"> – 202</w:t>
      </w:r>
      <w:r w:rsidR="00465FC3">
        <w:rPr>
          <w:lang w:eastAsia="ru-RU"/>
        </w:rPr>
        <w:t>4</w:t>
      </w:r>
      <w:r w:rsidRPr="00F10113">
        <w:rPr>
          <w:lang w:eastAsia="ru-RU"/>
        </w:rPr>
        <w:t xml:space="preserve"> годы, отлича</w:t>
      </w:r>
      <w:r w:rsidR="0078066D">
        <w:rPr>
          <w:lang w:eastAsia="ru-RU"/>
        </w:rPr>
        <w:t>е</w:t>
      </w:r>
      <w:r w:rsidRPr="00F10113">
        <w:rPr>
          <w:lang w:eastAsia="ru-RU"/>
        </w:rPr>
        <w:t xml:space="preserve">тся от </w:t>
      </w:r>
      <w:r w:rsidR="0070191C">
        <w:rPr>
          <w:lang w:eastAsia="ru-RU"/>
        </w:rPr>
        <w:t xml:space="preserve">прогнозных </w:t>
      </w:r>
      <w:r w:rsidRPr="00F10113">
        <w:rPr>
          <w:lang w:eastAsia="ru-RU"/>
        </w:rPr>
        <w:t>показателей</w:t>
      </w:r>
      <w:r w:rsidR="0070191C">
        <w:rPr>
          <w:lang w:eastAsia="ru-RU"/>
        </w:rPr>
        <w:t xml:space="preserve"> социально – экономического развития АМО</w:t>
      </w:r>
      <w:r w:rsidRPr="00F10113">
        <w:rPr>
          <w:lang w:eastAsia="ru-RU"/>
        </w:rPr>
        <w:t xml:space="preserve">, отраженных в плане по реализации Стратегии социально – экономического развития муниципального образования </w:t>
      </w:r>
      <w:r w:rsidR="0070191C">
        <w:rPr>
          <w:lang w:eastAsia="ru-RU"/>
        </w:rPr>
        <w:t xml:space="preserve">на период </w:t>
      </w:r>
      <w:r w:rsidRPr="00F10113">
        <w:rPr>
          <w:lang w:eastAsia="ru-RU"/>
        </w:rPr>
        <w:t>2017-2030 годов</w:t>
      </w:r>
      <w:r w:rsidR="0070191C">
        <w:rPr>
          <w:lang w:eastAsia="ru-RU"/>
        </w:rPr>
        <w:t xml:space="preserve"> (далее – Стратегия АМО</w:t>
      </w:r>
      <w:r w:rsidR="0070191C" w:rsidRPr="00F10113">
        <w:rPr>
          <w:lang w:eastAsia="ru-RU"/>
        </w:rPr>
        <w:t xml:space="preserve">) </w:t>
      </w:r>
      <w:r w:rsidRPr="00F10113">
        <w:rPr>
          <w:lang w:eastAsia="ru-RU"/>
        </w:rPr>
        <w:t xml:space="preserve"> Сравнительный анализ показателей приведен в следующей таблице:</w:t>
      </w:r>
    </w:p>
    <w:p w:rsidR="00F10113" w:rsidRPr="00F10113" w:rsidRDefault="00F10113" w:rsidP="00F10113">
      <w:pPr>
        <w:widowControl/>
        <w:suppressAutoHyphens w:val="0"/>
        <w:autoSpaceDE w:val="0"/>
        <w:autoSpaceDN w:val="0"/>
        <w:adjustRightInd w:val="0"/>
        <w:ind w:firstLine="567"/>
        <w:jc w:val="both"/>
        <w:outlineLvl w:val="1"/>
        <w:rPr>
          <w:lang w:eastAsia="ru-RU"/>
        </w:rPr>
      </w:pPr>
      <w:r w:rsidRPr="00F10113">
        <w:rPr>
          <w:lang w:eastAsia="ru-RU"/>
        </w:rPr>
        <w:t xml:space="preserve">                                                                                                                              </w:t>
      </w:r>
      <w:r w:rsidR="00BB16EF">
        <w:rPr>
          <w:lang w:eastAsia="ru-RU"/>
        </w:rPr>
        <w:t xml:space="preserve">   </w:t>
      </w:r>
      <w:r w:rsidR="008226DB">
        <w:rPr>
          <w:lang w:eastAsia="ru-RU"/>
        </w:rPr>
        <w:t xml:space="preserve"> </w:t>
      </w:r>
      <w:r w:rsidRPr="00F10113">
        <w:rPr>
          <w:lang w:eastAsia="ru-RU"/>
        </w:rPr>
        <w:t xml:space="preserve">   Таблица №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50"/>
        <w:gridCol w:w="851"/>
        <w:gridCol w:w="850"/>
        <w:gridCol w:w="709"/>
        <w:gridCol w:w="709"/>
        <w:gridCol w:w="708"/>
        <w:gridCol w:w="1134"/>
        <w:gridCol w:w="1134"/>
        <w:gridCol w:w="957"/>
      </w:tblGrid>
      <w:tr w:rsidR="00F10113" w:rsidRPr="00F10113" w:rsidTr="00F10113">
        <w:trPr>
          <w:trHeight w:val="200"/>
        </w:trPr>
        <w:tc>
          <w:tcPr>
            <w:tcW w:w="2235" w:type="dxa"/>
            <w:vMerge w:val="restart"/>
          </w:tcPr>
          <w:p w:rsidR="00F10113" w:rsidRPr="00F10113" w:rsidRDefault="00F10113" w:rsidP="00F10113">
            <w:pPr>
              <w:widowControl/>
              <w:suppressAutoHyphens w:val="0"/>
              <w:autoSpaceDE w:val="0"/>
              <w:autoSpaceDN w:val="0"/>
              <w:adjustRightInd w:val="0"/>
              <w:jc w:val="center"/>
              <w:outlineLvl w:val="1"/>
              <w:rPr>
                <w:sz w:val="18"/>
                <w:szCs w:val="18"/>
                <w:lang w:eastAsia="ru-RU"/>
              </w:rPr>
            </w:pPr>
            <w:r w:rsidRPr="00F10113">
              <w:rPr>
                <w:sz w:val="18"/>
                <w:szCs w:val="18"/>
                <w:lang w:eastAsia="ru-RU"/>
              </w:rPr>
              <w:t>Наименование показателя</w:t>
            </w:r>
          </w:p>
        </w:tc>
        <w:tc>
          <w:tcPr>
            <w:tcW w:w="2551" w:type="dxa"/>
            <w:gridSpan w:val="3"/>
          </w:tcPr>
          <w:p w:rsidR="00F10113" w:rsidRPr="00F10113" w:rsidRDefault="00F10113" w:rsidP="00F10113">
            <w:pPr>
              <w:widowControl/>
              <w:suppressAutoHyphens w:val="0"/>
              <w:autoSpaceDE w:val="0"/>
              <w:autoSpaceDN w:val="0"/>
              <w:adjustRightInd w:val="0"/>
              <w:jc w:val="center"/>
              <w:outlineLvl w:val="1"/>
              <w:rPr>
                <w:sz w:val="18"/>
                <w:szCs w:val="18"/>
                <w:lang w:eastAsia="ru-RU"/>
              </w:rPr>
            </w:pPr>
            <w:r w:rsidRPr="00F10113">
              <w:rPr>
                <w:sz w:val="18"/>
                <w:szCs w:val="18"/>
                <w:lang w:eastAsia="ru-RU"/>
              </w:rPr>
              <w:t>Прогноз СЭР АМО</w:t>
            </w:r>
          </w:p>
        </w:tc>
        <w:tc>
          <w:tcPr>
            <w:tcW w:w="2126" w:type="dxa"/>
            <w:gridSpan w:val="3"/>
          </w:tcPr>
          <w:p w:rsidR="00F10113" w:rsidRPr="00F10113" w:rsidRDefault="00F10113" w:rsidP="0070191C">
            <w:pPr>
              <w:widowControl/>
              <w:suppressAutoHyphens w:val="0"/>
              <w:autoSpaceDE w:val="0"/>
              <w:autoSpaceDN w:val="0"/>
              <w:adjustRightInd w:val="0"/>
              <w:jc w:val="center"/>
              <w:outlineLvl w:val="1"/>
              <w:rPr>
                <w:sz w:val="18"/>
                <w:szCs w:val="18"/>
                <w:lang w:eastAsia="ru-RU"/>
              </w:rPr>
            </w:pPr>
            <w:r w:rsidRPr="00F10113">
              <w:rPr>
                <w:sz w:val="18"/>
                <w:szCs w:val="18"/>
                <w:lang w:eastAsia="ru-RU"/>
              </w:rPr>
              <w:t xml:space="preserve">План по реализации Стратегии </w:t>
            </w:r>
          </w:p>
        </w:tc>
        <w:tc>
          <w:tcPr>
            <w:tcW w:w="3225" w:type="dxa"/>
            <w:gridSpan w:val="3"/>
          </w:tcPr>
          <w:p w:rsidR="00F10113" w:rsidRPr="00F10113" w:rsidRDefault="00F10113" w:rsidP="00F10113">
            <w:pPr>
              <w:widowControl/>
              <w:suppressAutoHyphens w:val="0"/>
              <w:autoSpaceDE w:val="0"/>
              <w:autoSpaceDN w:val="0"/>
              <w:adjustRightInd w:val="0"/>
              <w:jc w:val="center"/>
              <w:outlineLvl w:val="1"/>
              <w:rPr>
                <w:sz w:val="18"/>
                <w:szCs w:val="18"/>
                <w:lang w:eastAsia="ru-RU"/>
              </w:rPr>
            </w:pPr>
            <w:r w:rsidRPr="00F10113">
              <w:rPr>
                <w:sz w:val="18"/>
                <w:szCs w:val="18"/>
                <w:lang w:eastAsia="ru-RU"/>
              </w:rPr>
              <w:t>Отклонение</w:t>
            </w:r>
          </w:p>
        </w:tc>
      </w:tr>
      <w:tr w:rsidR="00F10113" w:rsidRPr="00F10113" w:rsidTr="00F10113">
        <w:trPr>
          <w:trHeight w:val="208"/>
        </w:trPr>
        <w:tc>
          <w:tcPr>
            <w:tcW w:w="2235" w:type="dxa"/>
            <w:vMerge/>
          </w:tcPr>
          <w:p w:rsidR="00F10113" w:rsidRPr="00F10113" w:rsidRDefault="00F10113" w:rsidP="00F10113">
            <w:pPr>
              <w:widowControl/>
              <w:suppressAutoHyphens w:val="0"/>
              <w:autoSpaceDE w:val="0"/>
              <w:autoSpaceDN w:val="0"/>
              <w:adjustRightInd w:val="0"/>
              <w:jc w:val="center"/>
              <w:outlineLvl w:val="1"/>
              <w:rPr>
                <w:sz w:val="18"/>
                <w:szCs w:val="18"/>
                <w:lang w:eastAsia="ru-RU"/>
              </w:rPr>
            </w:pPr>
          </w:p>
        </w:tc>
        <w:tc>
          <w:tcPr>
            <w:tcW w:w="850" w:type="dxa"/>
          </w:tcPr>
          <w:p w:rsidR="00F10113" w:rsidRPr="00F10113" w:rsidRDefault="00F10113" w:rsidP="0078066D">
            <w:pPr>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2</w:t>
            </w:r>
            <w:r w:rsidRPr="00F10113">
              <w:rPr>
                <w:sz w:val="18"/>
                <w:szCs w:val="18"/>
                <w:lang w:eastAsia="ru-RU"/>
              </w:rPr>
              <w:t>г.</w:t>
            </w:r>
          </w:p>
        </w:tc>
        <w:tc>
          <w:tcPr>
            <w:tcW w:w="851" w:type="dxa"/>
          </w:tcPr>
          <w:p w:rsidR="00F10113" w:rsidRPr="00F10113" w:rsidRDefault="00F10113" w:rsidP="0078066D">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3</w:t>
            </w:r>
            <w:r w:rsidRPr="00F10113">
              <w:rPr>
                <w:sz w:val="18"/>
                <w:szCs w:val="18"/>
                <w:lang w:eastAsia="ru-RU"/>
              </w:rPr>
              <w:t>г.</w:t>
            </w:r>
          </w:p>
        </w:tc>
        <w:tc>
          <w:tcPr>
            <w:tcW w:w="850" w:type="dxa"/>
          </w:tcPr>
          <w:p w:rsidR="00F10113" w:rsidRPr="00F10113" w:rsidRDefault="00F10113" w:rsidP="0078066D">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4</w:t>
            </w:r>
            <w:r w:rsidRPr="00F10113">
              <w:rPr>
                <w:sz w:val="18"/>
                <w:szCs w:val="18"/>
                <w:lang w:eastAsia="ru-RU"/>
              </w:rPr>
              <w:t>г.</w:t>
            </w:r>
          </w:p>
        </w:tc>
        <w:tc>
          <w:tcPr>
            <w:tcW w:w="709" w:type="dxa"/>
          </w:tcPr>
          <w:p w:rsidR="00F10113" w:rsidRPr="00F10113" w:rsidRDefault="00F10113" w:rsidP="0078066D">
            <w:pPr>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2</w:t>
            </w:r>
            <w:r w:rsidRPr="00F10113">
              <w:rPr>
                <w:sz w:val="18"/>
                <w:szCs w:val="18"/>
                <w:lang w:eastAsia="ru-RU"/>
              </w:rPr>
              <w:t>г.</w:t>
            </w:r>
          </w:p>
        </w:tc>
        <w:tc>
          <w:tcPr>
            <w:tcW w:w="709" w:type="dxa"/>
          </w:tcPr>
          <w:p w:rsidR="00F10113" w:rsidRPr="00F10113" w:rsidRDefault="00F10113" w:rsidP="0070191C">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70191C">
              <w:rPr>
                <w:sz w:val="18"/>
                <w:szCs w:val="18"/>
                <w:lang w:eastAsia="ru-RU"/>
              </w:rPr>
              <w:t>3</w:t>
            </w:r>
            <w:r w:rsidRPr="00F10113">
              <w:rPr>
                <w:sz w:val="18"/>
                <w:szCs w:val="18"/>
                <w:lang w:eastAsia="ru-RU"/>
              </w:rPr>
              <w:t>г.</w:t>
            </w:r>
          </w:p>
        </w:tc>
        <w:tc>
          <w:tcPr>
            <w:tcW w:w="708" w:type="dxa"/>
          </w:tcPr>
          <w:p w:rsidR="00F10113" w:rsidRPr="00F10113" w:rsidRDefault="00F10113" w:rsidP="0078066D">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4</w:t>
            </w:r>
            <w:r w:rsidRPr="00F10113">
              <w:rPr>
                <w:sz w:val="18"/>
                <w:szCs w:val="18"/>
                <w:lang w:eastAsia="ru-RU"/>
              </w:rPr>
              <w:t>г.</w:t>
            </w:r>
          </w:p>
        </w:tc>
        <w:tc>
          <w:tcPr>
            <w:tcW w:w="1134" w:type="dxa"/>
          </w:tcPr>
          <w:p w:rsidR="00F10113" w:rsidRPr="00F10113" w:rsidRDefault="0078066D" w:rsidP="00F10113">
            <w:pPr>
              <w:autoSpaceDE w:val="0"/>
              <w:autoSpaceDN w:val="0"/>
              <w:adjustRightInd w:val="0"/>
              <w:jc w:val="center"/>
              <w:outlineLvl w:val="1"/>
              <w:rPr>
                <w:sz w:val="18"/>
                <w:szCs w:val="18"/>
                <w:lang w:eastAsia="ru-RU"/>
              </w:rPr>
            </w:pPr>
            <w:r>
              <w:rPr>
                <w:sz w:val="18"/>
                <w:szCs w:val="18"/>
                <w:lang w:eastAsia="ru-RU"/>
              </w:rPr>
              <w:t>2022</w:t>
            </w:r>
            <w:r w:rsidR="00F10113" w:rsidRPr="00F10113">
              <w:rPr>
                <w:sz w:val="18"/>
                <w:szCs w:val="18"/>
                <w:lang w:eastAsia="ru-RU"/>
              </w:rPr>
              <w:t>г.</w:t>
            </w:r>
          </w:p>
        </w:tc>
        <w:tc>
          <w:tcPr>
            <w:tcW w:w="1134" w:type="dxa"/>
          </w:tcPr>
          <w:p w:rsidR="00F10113" w:rsidRPr="00F10113" w:rsidRDefault="00F10113" w:rsidP="0078066D">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3</w:t>
            </w:r>
            <w:r w:rsidRPr="00F10113">
              <w:rPr>
                <w:sz w:val="18"/>
                <w:szCs w:val="18"/>
                <w:lang w:eastAsia="ru-RU"/>
              </w:rPr>
              <w:t>г.</w:t>
            </w:r>
          </w:p>
        </w:tc>
        <w:tc>
          <w:tcPr>
            <w:tcW w:w="957" w:type="dxa"/>
          </w:tcPr>
          <w:p w:rsidR="00F10113" w:rsidRPr="00F10113" w:rsidRDefault="00F10113" w:rsidP="0078066D">
            <w:pPr>
              <w:widowControl/>
              <w:suppressAutoHyphens w:val="0"/>
              <w:autoSpaceDE w:val="0"/>
              <w:autoSpaceDN w:val="0"/>
              <w:adjustRightInd w:val="0"/>
              <w:jc w:val="center"/>
              <w:outlineLvl w:val="1"/>
              <w:rPr>
                <w:sz w:val="18"/>
                <w:szCs w:val="18"/>
                <w:lang w:eastAsia="ru-RU"/>
              </w:rPr>
            </w:pPr>
            <w:r w:rsidRPr="00F10113">
              <w:rPr>
                <w:sz w:val="18"/>
                <w:szCs w:val="18"/>
                <w:lang w:eastAsia="ru-RU"/>
              </w:rPr>
              <w:t>202</w:t>
            </w:r>
            <w:r w:rsidR="0078066D">
              <w:rPr>
                <w:sz w:val="18"/>
                <w:szCs w:val="18"/>
                <w:lang w:eastAsia="ru-RU"/>
              </w:rPr>
              <w:t>4</w:t>
            </w:r>
            <w:r w:rsidRPr="00F10113">
              <w:rPr>
                <w:sz w:val="18"/>
                <w:szCs w:val="18"/>
                <w:lang w:eastAsia="ru-RU"/>
              </w:rPr>
              <w:t>г.</w:t>
            </w:r>
          </w:p>
        </w:tc>
      </w:tr>
      <w:tr w:rsidR="00F10113" w:rsidRPr="00F10113" w:rsidTr="00F10113">
        <w:tc>
          <w:tcPr>
            <w:tcW w:w="2235" w:type="dxa"/>
          </w:tcPr>
          <w:p w:rsidR="00F10113" w:rsidRPr="00F10113" w:rsidRDefault="00F10113"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Среднесписочная численность работающих, чел.</w:t>
            </w:r>
          </w:p>
        </w:tc>
        <w:tc>
          <w:tcPr>
            <w:tcW w:w="850" w:type="dxa"/>
          </w:tcPr>
          <w:p w:rsidR="00F10113"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3639</w:t>
            </w:r>
          </w:p>
        </w:tc>
        <w:tc>
          <w:tcPr>
            <w:tcW w:w="851" w:type="dxa"/>
          </w:tcPr>
          <w:p w:rsidR="00F10113"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3457</w:t>
            </w:r>
          </w:p>
        </w:tc>
        <w:tc>
          <w:tcPr>
            <w:tcW w:w="850" w:type="dxa"/>
          </w:tcPr>
          <w:p w:rsidR="00F10113"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3284</w:t>
            </w:r>
          </w:p>
        </w:tc>
        <w:tc>
          <w:tcPr>
            <w:tcW w:w="709" w:type="dxa"/>
          </w:tcPr>
          <w:p w:rsidR="00F10113"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5100</w:t>
            </w:r>
          </w:p>
        </w:tc>
        <w:tc>
          <w:tcPr>
            <w:tcW w:w="709" w:type="dxa"/>
          </w:tcPr>
          <w:p w:rsidR="00F10113"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5050</w:t>
            </w:r>
          </w:p>
        </w:tc>
        <w:tc>
          <w:tcPr>
            <w:tcW w:w="708" w:type="dxa"/>
          </w:tcPr>
          <w:p w:rsidR="00F10113"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5000</w:t>
            </w:r>
          </w:p>
        </w:tc>
        <w:tc>
          <w:tcPr>
            <w:tcW w:w="1134" w:type="dxa"/>
          </w:tcPr>
          <w:p w:rsidR="00F10113"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-1461</w:t>
            </w:r>
          </w:p>
        </w:tc>
        <w:tc>
          <w:tcPr>
            <w:tcW w:w="1134" w:type="dxa"/>
          </w:tcPr>
          <w:p w:rsidR="00F10113"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-1593</w:t>
            </w:r>
          </w:p>
        </w:tc>
        <w:tc>
          <w:tcPr>
            <w:tcW w:w="957" w:type="dxa"/>
          </w:tcPr>
          <w:p w:rsidR="00F10113"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-1716</w:t>
            </w:r>
          </w:p>
        </w:tc>
      </w:tr>
      <w:tr w:rsidR="0078066D" w:rsidRPr="00F10113" w:rsidTr="00F10113">
        <w:tc>
          <w:tcPr>
            <w:tcW w:w="2235" w:type="dxa"/>
          </w:tcPr>
          <w:p w:rsidR="0078066D" w:rsidRPr="00F10113" w:rsidRDefault="0078066D" w:rsidP="0078066D">
            <w:pPr>
              <w:widowControl/>
              <w:suppressAutoHyphens w:val="0"/>
              <w:autoSpaceDE w:val="0"/>
              <w:autoSpaceDN w:val="0"/>
              <w:adjustRightInd w:val="0"/>
              <w:jc w:val="both"/>
              <w:outlineLvl w:val="1"/>
              <w:rPr>
                <w:sz w:val="18"/>
                <w:szCs w:val="18"/>
                <w:lang w:eastAsia="ru-RU"/>
              </w:rPr>
            </w:pPr>
            <w:r>
              <w:rPr>
                <w:sz w:val="18"/>
                <w:szCs w:val="18"/>
                <w:lang w:eastAsia="ru-RU"/>
              </w:rPr>
              <w:t>Ч</w:t>
            </w:r>
            <w:r w:rsidRPr="00F10113">
              <w:rPr>
                <w:sz w:val="18"/>
                <w:szCs w:val="18"/>
                <w:lang w:eastAsia="ru-RU"/>
              </w:rPr>
              <w:t>исленность населения, чел.</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26069</w:t>
            </w:r>
          </w:p>
        </w:tc>
        <w:tc>
          <w:tcPr>
            <w:tcW w:w="851"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25689</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25307</w:t>
            </w:r>
          </w:p>
        </w:tc>
        <w:tc>
          <w:tcPr>
            <w:tcW w:w="709" w:type="dxa"/>
          </w:tcPr>
          <w:p w:rsidR="0078066D" w:rsidRPr="00F10113" w:rsidRDefault="0078066D" w:rsidP="00FF56D3">
            <w:pPr>
              <w:widowControl/>
              <w:suppressAutoHyphens w:val="0"/>
              <w:autoSpaceDE w:val="0"/>
              <w:autoSpaceDN w:val="0"/>
              <w:adjustRightInd w:val="0"/>
              <w:jc w:val="center"/>
              <w:outlineLvl w:val="1"/>
              <w:rPr>
                <w:sz w:val="18"/>
                <w:szCs w:val="18"/>
                <w:lang w:eastAsia="ru-RU"/>
              </w:rPr>
            </w:pPr>
            <w:r>
              <w:rPr>
                <w:sz w:val="18"/>
                <w:szCs w:val="18"/>
                <w:lang w:eastAsia="ru-RU"/>
              </w:rPr>
              <w:t>27870</w:t>
            </w:r>
          </w:p>
        </w:tc>
        <w:tc>
          <w:tcPr>
            <w:tcW w:w="709" w:type="dxa"/>
          </w:tcPr>
          <w:p w:rsidR="0078066D" w:rsidRPr="00F10113" w:rsidRDefault="0078066D" w:rsidP="00FF56D3">
            <w:pPr>
              <w:widowControl/>
              <w:suppressAutoHyphens w:val="0"/>
              <w:autoSpaceDE w:val="0"/>
              <w:autoSpaceDN w:val="0"/>
              <w:adjustRightInd w:val="0"/>
              <w:jc w:val="center"/>
              <w:outlineLvl w:val="1"/>
              <w:rPr>
                <w:sz w:val="18"/>
                <w:szCs w:val="18"/>
                <w:lang w:eastAsia="ru-RU"/>
              </w:rPr>
            </w:pPr>
            <w:r>
              <w:rPr>
                <w:sz w:val="18"/>
                <w:szCs w:val="18"/>
                <w:lang w:eastAsia="ru-RU"/>
              </w:rPr>
              <w:t>27950</w:t>
            </w:r>
          </w:p>
        </w:tc>
        <w:tc>
          <w:tcPr>
            <w:tcW w:w="708"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28000</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-1801</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-2261</w:t>
            </w:r>
          </w:p>
        </w:tc>
        <w:tc>
          <w:tcPr>
            <w:tcW w:w="957"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-2693</w:t>
            </w:r>
          </w:p>
        </w:tc>
      </w:tr>
      <w:tr w:rsidR="0078066D" w:rsidRPr="00F10113" w:rsidTr="00F10113">
        <w:tc>
          <w:tcPr>
            <w:tcW w:w="2235" w:type="dxa"/>
          </w:tcPr>
          <w:p w:rsidR="0078066D" w:rsidRPr="00F10113" w:rsidRDefault="0078066D"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Средняя номинальная начисленная заработная плата, руб.</w:t>
            </w:r>
          </w:p>
        </w:tc>
        <w:tc>
          <w:tcPr>
            <w:tcW w:w="850"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p>
        </w:tc>
        <w:tc>
          <w:tcPr>
            <w:tcW w:w="851"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p>
        </w:tc>
        <w:tc>
          <w:tcPr>
            <w:tcW w:w="850"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p>
        </w:tc>
        <w:tc>
          <w:tcPr>
            <w:tcW w:w="709" w:type="dxa"/>
          </w:tcPr>
          <w:p w:rsidR="0078066D" w:rsidRPr="00F10113" w:rsidRDefault="0078066D" w:rsidP="00F10113">
            <w:pPr>
              <w:widowControl/>
              <w:suppressAutoHyphens w:val="0"/>
              <w:autoSpaceDE w:val="0"/>
              <w:autoSpaceDN w:val="0"/>
              <w:adjustRightInd w:val="0"/>
              <w:outlineLvl w:val="1"/>
              <w:rPr>
                <w:sz w:val="18"/>
                <w:szCs w:val="18"/>
                <w:lang w:eastAsia="ru-RU"/>
              </w:rPr>
            </w:pPr>
            <w:r>
              <w:rPr>
                <w:sz w:val="18"/>
                <w:szCs w:val="18"/>
                <w:lang w:eastAsia="ru-RU"/>
              </w:rPr>
              <w:t>30800</w:t>
            </w:r>
          </w:p>
        </w:tc>
        <w:tc>
          <w:tcPr>
            <w:tcW w:w="709"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31700</w:t>
            </w:r>
          </w:p>
        </w:tc>
        <w:tc>
          <w:tcPr>
            <w:tcW w:w="708"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32500</w:t>
            </w:r>
          </w:p>
        </w:tc>
        <w:tc>
          <w:tcPr>
            <w:tcW w:w="1134"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p>
        </w:tc>
        <w:tc>
          <w:tcPr>
            <w:tcW w:w="1134"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p>
        </w:tc>
        <w:tc>
          <w:tcPr>
            <w:tcW w:w="957"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p>
        </w:tc>
      </w:tr>
      <w:tr w:rsidR="0078066D" w:rsidRPr="00F10113" w:rsidTr="00F10113">
        <w:tc>
          <w:tcPr>
            <w:tcW w:w="2235" w:type="dxa"/>
          </w:tcPr>
          <w:p w:rsidR="0078066D" w:rsidRPr="0078066D" w:rsidRDefault="0078066D" w:rsidP="00F10113">
            <w:pPr>
              <w:widowControl/>
              <w:suppressAutoHyphens w:val="0"/>
              <w:autoSpaceDE w:val="0"/>
              <w:autoSpaceDN w:val="0"/>
              <w:adjustRightInd w:val="0"/>
              <w:jc w:val="both"/>
              <w:outlineLvl w:val="1"/>
              <w:rPr>
                <w:sz w:val="18"/>
                <w:szCs w:val="18"/>
                <w:lang w:eastAsia="ru-RU"/>
              </w:rPr>
            </w:pPr>
            <w:r w:rsidRPr="0078066D">
              <w:rPr>
                <w:bCs/>
                <w:sz w:val="18"/>
                <w:szCs w:val="18"/>
                <w:lang w:eastAsia="ru-RU"/>
              </w:rPr>
              <w:t>Объем отгруженных товаров собственного производства, выполненных работ и услуг организациями</w:t>
            </w:r>
            <w:r w:rsidR="004F68B0">
              <w:rPr>
                <w:bCs/>
                <w:sz w:val="18"/>
                <w:szCs w:val="18"/>
                <w:lang w:eastAsia="ru-RU"/>
              </w:rPr>
              <w:t>, млн. руб.</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9860,4</w:t>
            </w:r>
          </w:p>
        </w:tc>
        <w:tc>
          <w:tcPr>
            <w:tcW w:w="851"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9959,0</w:t>
            </w:r>
          </w:p>
        </w:tc>
        <w:tc>
          <w:tcPr>
            <w:tcW w:w="850" w:type="dxa"/>
          </w:tcPr>
          <w:p w:rsidR="0078066D" w:rsidRPr="00F10113" w:rsidRDefault="0070191C" w:rsidP="00F10113">
            <w:pPr>
              <w:widowControl/>
              <w:suppressAutoHyphens w:val="0"/>
              <w:autoSpaceDE w:val="0"/>
              <w:autoSpaceDN w:val="0"/>
              <w:adjustRightInd w:val="0"/>
              <w:outlineLvl w:val="1"/>
              <w:rPr>
                <w:sz w:val="18"/>
                <w:szCs w:val="18"/>
                <w:lang w:eastAsia="ru-RU"/>
              </w:rPr>
            </w:pPr>
            <w:r>
              <w:rPr>
                <w:sz w:val="18"/>
                <w:szCs w:val="18"/>
                <w:lang w:eastAsia="ru-RU"/>
              </w:rPr>
              <w:t>10058,6</w:t>
            </w:r>
          </w:p>
        </w:tc>
        <w:tc>
          <w:tcPr>
            <w:tcW w:w="709"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11800</w:t>
            </w:r>
          </w:p>
        </w:tc>
        <w:tc>
          <w:tcPr>
            <w:tcW w:w="709"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12200</w:t>
            </w:r>
          </w:p>
        </w:tc>
        <w:tc>
          <w:tcPr>
            <w:tcW w:w="708"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12500</w:t>
            </w:r>
          </w:p>
        </w:tc>
        <w:tc>
          <w:tcPr>
            <w:tcW w:w="1134" w:type="dxa"/>
          </w:tcPr>
          <w:p w:rsidR="0078066D" w:rsidRPr="00F10113" w:rsidRDefault="0070191C" w:rsidP="0070191C">
            <w:pPr>
              <w:widowControl/>
              <w:suppressAutoHyphens w:val="0"/>
              <w:autoSpaceDE w:val="0"/>
              <w:autoSpaceDN w:val="0"/>
              <w:adjustRightInd w:val="0"/>
              <w:jc w:val="center"/>
              <w:outlineLvl w:val="1"/>
              <w:rPr>
                <w:sz w:val="18"/>
                <w:szCs w:val="18"/>
                <w:lang w:eastAsia="ru-RU"/>
              </w:rPr>
            </w:pPr>
            <w:r>
              <w:rPr>
                <w:sz w:val="18"/>
                <w:szCs w:val="18"/>
                <w:lang w:eastAsia="ru-RU"/>
              </w:rPr>
              <w:t>-198,2</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-2241</w:t>
            </w:r>
          </w:p>
        </w:tc>
        <w:tc>
          <w:tcPr>
            <w:tcW w:w="957"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-2441,4</w:t>
            </w:r>
          </w:p>
        </w:tc>
      </w:tr>
      <w:tr w:rsidR="0078066D" w:rsidRPr="00F10113" w:rsidTr="00F10113">
        <w:tc>
          <w:tcPr>
            <w:tcW w:w="2235" w:type="dxa"/>
          </w:tcPr>
          <w:p w:rsidR="0078066D" w:rsidRPr="00F10113" w:rsidRDefault="0078066D" w:rsidP="00F10113">
            <w:pPr>
              <w:widowControl/>
              <w:suppressAutoHyphens w:val="0"/>
              <w:autoSpaceDE w:val="0"/>
              <w:autoSpaceDN w:val="0"/>
              <w:adjustRightInd w:val="0"/>
              <w:jc w:val="both"/>
              <w:outlineLvl w:val="1"/>
              <w:rPr>
                <w:sz w:val="18"/>
                <w:szCs w:val="18"/>
                <w:lang w:eastAsia="ru-RU"/>
              </w:rPr>
            </w:pPr>
            <w:r w:rsidRPr="00F10113">
              <w:rPr>
                <w:sz w:val="18"/>
                <w:szCs w:val="18"/>
                <w:lang w:eastAsia="ru-RU"/>
              </w:rPr>
              <w:t>Инвестиции в основной капитал, млн. руб.</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790,0</w:t>
            </w:r>
          </w:p>
        </w:tc>
        <w:tc>
          <w:tcPr>
            <w:tcW w:w="851"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520,0</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520,0</w:t>
            </w:r>
          </w:p>
        </w:tc>
        <w:tc>
          <w:tcPr>
            <w:tcW w:w="709"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580</w:t>
            </w:r>
          </w:p>
        </w:tc>
        <w:tc>
          <w:tcPr>
            <w:tcW w:w="709"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620</w:t>
            </w:r>
          </w:p>
        </w:tc>
        <w:tc>
          <w:tcPr>
            <w:tcW w:w="708" w:type="dxa"/>
          </w:tcPr>
          <w:p w:rsidR="0078066D" w:rsidRPr="00F10113" w:rsidRDefault="0078066D" w:rsidP="00F10113">
            <w:pPr>
              <w:widowControl/>
              <w:suppressAutoHyphens w:val="0"/>
              <w:autoSpaceDE w:val="0"/>
              <w:autoSpaceDN w:val="0"/>
              <w:adjustRightInd w:val="0"/>
              <w:jc w:val="center"/>
              <w:outlineLvl w:val="1"/>
              <w:rPr>
                <w:sz w:val="18"/>
                <w:szCs w:val="18"/>
                <w:lang w:eastAsia="ru-RU"/>
              </w:rPr>
            </w:pPr>
            <w:r>
              <w:rPr>
                <w:sz w:val="18"/>
                <w:szCs w:val="18"/>
                <w:lang w:eastAsia="ru-RU"/>
              </w:rPr>
              <w:t>650</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210</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-100</w:t>
            </w:r>
          </w:p>
        </w:tc>
        <w:tc>
          <w:tcPr>
            <w:tcW w:w="957"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-130</w:t>
            </w:r>
          </w:p>
        </w:tc>
      </w:tr>
      <w:tr w:rsidR="0078066D" w:rsidRPr="00F10113" w:rsidTr="00F10113">
        <w:tc>
          <w:tcPr>
            <w:tcW w:w="2235" w:type="dxa"/>
          </w:tcPr>
          <w:p w:rsidR="0078066D" w:rsidRPr="00F10113" w:rsidRDefault="004F68B0" w:rsidP="00F10113">
            <w:pPr>
              <w:widowControl/>
              <w:suppressAutoHyphens w:val="0"/>
              <w:autoSpaceDE w:val="0"/>
              <w:autoSpaceDN w:val="0"/>
              <w:adjustRightInd w:val="0"/>
              <w:jc w:val="both"/>
              <w:outlineLvl w:val="1"/>
              <w:rPr>
                <w:sz w:val="18"/>
                <w:szCs w:val="18"/>
                <w:lang w:eastAsia="ru-RU"/>
              </w:rPr>
            </w:pPr>
            <w:r>
              <w:rPr>
                <w:sz w:val="18"/>
                <w:szCs w:val="18"/>
                <w:lang w:eastAsia="ru-RU"/>
              </w:rPr>
              <w:t>Оборот розничной торговли, млн. руб.</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1538,2</w:t>
            </w:r>
          </w:p>
        </w:tc>
        <w:tc>
          <w:tcPr>
            <w:tcW w:w="851"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1576,7</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1616,1</w:t>
            </w:r>
          </w:p>
        </w:tc>
        <w:tc>
          <w:tcPr>
            <w:tcW w:w="709" w:type="dxa"/>
          </w:tcPr>
          <w:p w:rsidR="0078066D"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1710</w:t>
            </w:r>
          </w:p>
        </w:tc>
        <w:tc>
          <w:tcPr>
            <w:tcW w:w="709" w:type="dxa"/>
          </w:tcPr>
          <w:p w:rsidR="0078066D"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1730</w:t>
            </w:r>
          </w:p>
        </w:tc>
        <w:tc>
          <w:tcPr>
            <w:tcW w:w="708" w:type="dxa"/>
          </w:tcPr>
          <w:p w:rsidR="0078066D"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1760</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-171,8</w:t>
            </w:r>
          </w:p>
        </w:tc>
        <w:tc>
          <w:tcPr>
            <w:tcW w:w="1134"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-153,3</w:t>
            </w:r>
          </w:p>
        </w:tc>
        <w:tc>
          <w:tcPr>
            <w:tcW w:w="957"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-143,9</w:t>
            </w:r>
          </w:p>
        </w:tc>
      </w:tr>
      <w:tr w:rsidR="0078066D" w:rsidRPr="00F10113" w:rsidTr="00F10113">
        <w:tc>
          <w:tcPr>
            <w:tcW w:w="2235" w:type="dxa"/>
          </w:tcPr>
          <w:p w:rsidR="0078066D" w:rsidRPr="00F10113" w:rsidRDefault="004F68B0" w:rsidP="00F10113">
            <w:pPr>
              <w:widowControl/>
              <w:suppressAutoHyphens w:val="0"/>
              <w:autoSpaceDE w:val="0"/>
              <w:autoSpaceDN w:val="0"/>
              <w:adjustRightInd w:val="0"/>
              <w:jc w:val="both"/>
              <w:outlineLvl w:val="1"/>
              <w:rPr>
                <w:sz w:val="18"/>
                <w:szCs w:val="18"/>
                <w:lang w:eastAsia="ru-RU"/>
              </w:rPr>
            </w:pPr>
            <w:r>
              <w:rPr>
                <w:sz w:val="18"/>
                <w:szCs w:val="18"/>
                <w:lang w:eastAsia="ru-RU"/>
              </w:rPr>
              <w:t>Коэффициент рождаемости, ед./1000</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8,9</w:t>
            </w:r>
          </w:p>
        </w:tc>
        <w:tc>
          <w:tcPr>
            <w:tcW w:w="851"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8,9</w:t>
            </w:r>
          </w:p>
        </w:tc>
        <w:tc>
          <w:tcPr>
            <w:tcW w:w="850" w:type="dxa"/>
          </w:tcPr>
          <w:p w:rsidR="0078066D"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8,8</w:t>
            </w:r>
          </w:p>
        </w:tc>
        <w:tc>
          <w:tcPr>
            <w:tcW w:w="709" w:type="dxa"/>
          </w:tcPr>
          <w:p w:rsidR="0078066D"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13,8</w:t>
            </w:r>
          </w:p>
        </w:tc>
        <w:tc>
          <w:tcPr>
            <w:tcW w:w="709" w:type="dxa"/>
          </w:tcPr>
          <w:p w:rsidR="0078066D"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13,9</w:t>
            </w:r>
          </w:p>
        </w:tc>
        <w:tc>
          <w:tcPr>
            <w:tcW w:w="708" w:type="dxa"/>
          </w:tcPr>
          <w:p w:rsidR="0078066D"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14,0</w:t>
            </w:r>
          </w:p>
        </w:tc>
        <w:tc>
          <w:tcPr>
            <w:tcW w:w="1134" w:type="dxa"/>
          </w:tcPr>
          <w:p w:rsidR="0078066D" w:rsidRPr="00F10113" w:rsidRDefault="00AB7AA6" w:rsidP="00F10113">
            <w:pPr>
              <w:widowControl/>
              <w:suppressAutoHyphens w:val="0"/>
              <w:autoSpaceDE w:val="0"/>
              <w:autoSpaceDN w:val="0"/>
              <w:adjustRightInd w:val="0"/>
              <w:jc w:val="center"/>
              <w:outlineLvl w:val="1"/>
              <w:rPr>
                <w:sz w:val="18"/>
                <w:szCs w:val="18"/>
                <w:lang w:eastAsia="ru-RU"/>
              </w:rPr>
            </w:pPr>
            <w:r>
              <w:rPr>
                <w:sz w:val="18"/>
                <w:szCs w:val="18"/>
                <w:lang w:eastAsia="ru-RU"/>
              </w:rPr>
              <w:t>-4,9</w:t>
            </w:r>
          </w:p>
        </w:tc>
        <w:tc>
          <w:tcPr>
            <w:tcW w:w="1134" w:type="dxa"/>
          </w:tcPr>
          <w:p w:rsidR="0078066D" w:rsidRPr="00F10113" w:rsidRDefault="00AB7AA6" w:rsidP="00F10113">
            <w:pPr>
              <w:widowControl/>
              <w:suppressAutoHyphens w:val="0"/>
              <w:autoSpaceDE w:val="0"/>
              <w:autoSpaceDN w:val="0"/>
              <w:adjustRightInd w:val="0"/>
              <w:jc w:val="center"/>
              <w:outlineLvl w:val="1"/>
              <w:rPr>
                <w:sz w:val="18"/>
                <w:szCs w:val="18"/>
                <w:lang w:eastAsia="ru-RU"/>
              </w:rPr>
            </w:pPr>
            <w:r>
              <w:rPr>
                <w:sz w:val="18"/>
                <w:szCs w:val="18"/>
                <w:lang w:eastAsia="ru-RU"/>
              </w:rPr>
              <w:t>-5,0</w:t>
            </w:r>
          </w:p>
        </w:tc>
        <w:tc>
          <w:tcPr>
            <w:tcW w:w="957" w:type="dxa"/>
          </w:tcPr>
          <w:p w:rsidR="0078066D" w:rsidRPr="00F10113" w:rsidRDefault="00AB7AA6" w:rsidP="00F10113">
            <w:pPr>
              <w:widowControl/>
              <w:suppressAutoHyphens w:val="0"/>
              <w:autoSpaceDE w:val="0"/>
              <w:autoSpaceDN w:val="0"/>
              <w:adjustRightInd w:val="0"/>
              <w:jc w:val="center"/>
              <w:outlineLvl w:val="1"/>
              <w:rPr>
                <w:sz w:val="18"/>
                <w:szCs w:val="18"/>
                <w:lang w:eastAsia="ru-RU"/>
              </w:rPr>
            </w:pPr>
            <w:r>
              <w:rPr>
                <w:sz w:val="18"/>
                <w:szCs w:val="18"/>
                <w:lang w:eastAsia="ru-RU"/>
              </w:rPr>
              <w:t>-5,2</w:t>
            </w:r>
          </w:p>
        </w:tc>
      </w:tr>
      <w:tr w:rsidR="004F68B0" w:rsidRPr="00F10113" w:rsidTr="00F10113">
        <w:tc>
          <w:tcPr>
            <w:tcW w:w="2235" w:type="dxa"/>
          </w:tcPr>
          <w:p w:rsidR="004F68B0" w:rsidRDefault="004F68B0" w:rsidP="00F10113">
            <w:pPr>
              <w:widowControl/>
              <w:suppressAutoHyphens w:val="0"/>
              <w:autoSpaceDE w:val="0"/>
              <w:autoSpaceDN w:val="0"/>
              <w:adjustRightInd w:val="0"/>
              <w:jc w:val="both"/>
              <w:outlineLvl w:val="1"/>
              <w:rPr>
                <w:sz w:val="18"/>
                <w:szCs w:val="18"/>
                <w:lang w:eastAsia="ru-RU"/>
              </w:rPr>
            </w:pPr>
            <w:r>
              <w:rPr>
                <w:sz w:val="18"/>
                <w:szCs w:val="18"/>
                <w:lang w:eastAsia="ru-RU"/>
              </w:rPr>
              <w:t>Коэффициент смертности, ед./1000</w:t>
            </w:r>
          </w:p>
        </w:tc>
        <w:tc>
          <w:tcPr>
            <w:tcW w:w="850" w:type="dxa"/>
          </w:tcPr>
          <w:p w:rsidR="004F68B0"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19,7</w:t>
            </w:r>
          </w:p>
        </w:tc>
        <w:tc>
          <w:tcPr>
            <w:tcW w:w="851" w:type="dxa"/>
          </w:tcPr>
          <w:p w:rsidR="004F68B0"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20,0</w:t>
            </w:r>
          </w:p>
        </w:tc>
        <w:tc>
          <w:tcPr>
            <w:tcW w:w="850" w:type="dxa"/>
          </w:tcPr>
          <w:p w:rsidR="004F68B0" w:rsidRPr="00F10113" w:rsidRDefault="0070191C" w:rsidP="00F10113">
            <w:pPr>
              <w:widowControl/>
              <w:suppressAutoHyphens w:val="0"/>
              <w:autoSpaceDE w:val="0"/>
              <w:autoSpaceDN w:val="0"/>
              <w:adjustRightInd w:val="0"/>
              <w:jc w:val="center"/>
              <w:outlineLvl w:val="1"/>
              <w:rPr>
                <w:sz w:val="18"/>
                <w:szCs w:val="18"/>
                <w:lang w:eastAsia="ru-RU"/>
              </w:rPr>
            </w:pPr>
            <w:r>
              <w:rPr>
                <w:sz w:val="18"/>
                <w:szCs w:val="18"/>
                <w:lang w:eastAsia="ru-RU"/>
              </w:rPr>
              <w:t>20,3</w:t>
            </w:r>
          </w:p>
        </w:tc>
        <w:tc>
          <w:tcPr>
            <w:tcW w:w="709" w:type="dxa"/>
          </w:tcPr>
          <w:p w:rsidR="004F68B0"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14,6</w:t>
            </w:r>
          </w:p>
        </w:tc>
        <w:tc>
          <w:tcPr>
            <w:tcW w:w="709" w:type="dxa"/>
          </w:tcPr>
          <w:p w:rsidR="004F68B0"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14,3</w:t>
            </w:r>
          </w:p>
        </w:tc>
        <w:tc>
          <w:tcPr>
            <w:tcW w:w="708" w:type="dxa"/>
          </w:tcPr>
          <w:p w:rsidR="004F68B0" w:rsidRDefault="004F68B0" w:rsidP="00F10113">
            <w:pPr>
              <w:widowControl/>
              <w:suppressAutoHyphens w:val="0"/>
              <w:autoSpaceDE w:val="0"/>
              <w:autoSpaceDN w:val="0"/>
              <w:adjustRightInd w:val="0"/>
              <w:jc w:val="center"/>
              <w:outlineLvl w:val="1"/>
              <w:rPr>
                <w:sz w:val="18"/>
                <w:szCs w:val="18"/>
                <w:lang w:eastAsia="ru-RU"/>
              </w:rPr>
            </w:pPr>
            <w:r>
              <w:rPr>
                <w:sz w:val="18"/>
                <w:szCs w:val="18"/>
                <w:lang w:eastAsia="ru-RU"/>
              </w:rPr>
              <w:t>14,0</w:t>
            </w:r>
          </w:p>
        </w:tc>
        <w:tc>
          <w:tcPr>
            <w:tcW w:w="1134" w:type="dxa"/>
          </w:tcPr>
          <w:p w:rsidR="004F68B0" w:rsidRPr="00F10113" w:rsidRDefault="00AB7AA6" w:rsidP="00F10113">
            <w:pPr>
              <w:widowControl/>
              <w:suppressAutoHyphens w:val="0"/>
              <w:autoSpaceDE w:val="0"/>
              <w:autoSpaceDN w:val="0"/>
              <w:adjustRightInd w:val="0"/>
              <w:jc w:val="center"/>
              <w:outlineLvl w:val="1"/>
              <w:rPr>
                <w:sz w:val="18"/>
                <w:szCs w:val="18"/>
                <w:lang w:eastAsia="ru-RU"/>
              </w:rPr>
            </w:pPr>
            <w:r>
              <w:rPr>
                <w:sz w:val="18"/>
                <w:szCs w:val="18"/>
                <w:lang w:eastAsia="ru-RU"/>
              </w:rPr>
              <w:t>5,1</w:t>
            </w:r>
          </w:p>
        </w:tc>
        <w:tc>
          <w:tcPr>
            <w:tcW w:w="1134" w:type="dxa"/>
          </w:tcPr>
          <w:p w:rsidR="004F68B0" w:rsidRPr="00F10113" w:rsidRDefault="00AB7AA6" w:rsidP="00F10113">
            <w:pPr>
              <w:widowControl/>
              <w:suppressAutoHyphens w:val="0"/>
              <w:autoSpaceDE w:val="0"/>
              <w:autoSpaceDN w:val="0"/>
              <w:adjustRightInd w:val="0"/>
              <w:jc w:val="center"/>
              <w:outlineLvl w:val="1"/>
              <w:rPr>
                <w:sz w:val="18"/>
                <w:szCs w:val="18"/>
                <w:lang w:eastAsia="ru-RU"/>
              </w:rPr>
            </w:pPr>
            <w:r>
              <w:rPr>
                <w:sz w:val="18"/>
                <w:szCs w:val="18"/>
                <w:lang w:eastAsia="ru-RU"/>
              </w:rPr>
              <w:t>5,7</w:t>
            </w:r>
          </w:p>
        </w:tc>
        <w:tc>
          <w:tcPr>
            <w:tcW w:w="957" w:type="dxa"/>
          </w:tcPr>
          <w:p w:rsidR="004F68B0" w:rsidRPr="00F10113" w:rsidRDefault="00AB7AA6" w:rsidP="00F10113">
            <w:pPr>
              <w:widowControl/>
              <w:suppressAutoHyphens w:val="0"/>
              <w:autoSpaceDE w:val="0"/>
              <w:autoSpaceDN w:val="0"/>
              <w:adjustRightInd w:val="0"/>
              <w:jc w:val="center"/>
              <w:outlineLvl w:val="1"/>
              <w:rPr>
                <w:sz w:val="18"/>
                <w:szCs w:val="18"/>
                <w:lang w:eastAsia="ru-RU"/>
              </w:rPr>
            </w:pPr>
            <w:r>
              <w:rPr>
                <w:sz w:val="18"/>
                <w:szCs w:val="18"/>
                <w:lang w:eastAsia="ru-RU"/>
              </w:rPr>
              <w:t>6,3</w:t>
            </w:r>
          </w:p>
        </w:tc>
      </w:tr>
    </w:tbl>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w:t>
      </w:r>
    </w:p>
    <w:p w:rsidR="00F10113" w:rsidRPr="00F10113" w:rsidRDefault="002B5A48" w:rsidP="00F10113">
      <w:pPr>
        <w:widowControl/>
        <w:suppressAutoHyphens w:val="0"/>
        <w:autoSpaceDE w:val="0"/>
        <w:autoSpaceDN w:val="0"/>
        <w:adjustRightInd w:val="0"/>
        <w:jc w:val="both"/>
        <w:outlineLvl w:val="1"/>
        <w:rPr>
          <w:b/>
          <w:lang w:eastAsia="ru-RU"/>
        </w:rPr>
      </w:pPr>
      <w:r>
        <w:rPr>
          <w:lang w:eastAsia="ru-RU"/>
        </w:rPr>
        <w:t xml:space="preserve">     Согласно </w:t>
      </w:r>
      <w:r w:rsidR="00F10113" w:rsidRPr="00F10113">
        <w:rPr>
          <w:lang w:eastAsia="ru-RU"/>
        </w:rPr>
        <w:t>ст. 173 БК РФ,  ст. 2</w:t>
      </w:r>
      <w:r w:rsidR="00A80707">
        <w:rPr>
          <w:lang w:eastAsia="ru-RU"/>
        </w:rPr>
        <w:t>1</w:t>
      </w:r>
      <w:r w:rsidR="00F10113" w:rsidRPr="00F10113">
        <w:rPr>
          <w:lang w:eastAsia="ru-RU"/>
        </w:rPr>
        <w:t xml:space="preserve"> Положения о бюджетном процессе Прогноз СЭР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0113" w:rsidRPr="00F10113" w:rsidRDefault="00F10113" w:rsidP="00F10113">
      <w:pPr>
        <w:widowControl/>
        <w:suppressAutoHyphens w:val="0"/>
        <w:autoSpaceDE w:val="0"/>
        <w:autoSpaceDN w:val="0"/>
        <w:adjustRightInd w:val="0"/>
        <w:jc w:val="both"/>
        <w:outlineLvl w:val="1"/>
        <w:rPr>
          <w:b/>
          <w:lang w:eastAsia="ru-RU"/>
        </w:rPr>
      </w:pPr>
      <w:r w:rsidRPr="00F10113">
        <w:rPr>
          <w:rFonts w:eastAsia="Times New Roman"/>
          <w:kern w:val="0"/>
          <w:lang w:eastAsia="ru-RU"/>
        </w:rPr>
        <w:t xml:space="preserve">     Анализ соответствия основных показателей Прогноза СЭР АМО до 202</w:t>
      </w:r>
      <w:r w:rsidR="00172589">
        <w:rPr>
          <w:rFonts w:eastAsia="Times New Roman"/>
          <w:kern w:val="0"/>
          <w:lang w:eastAsia="ru-RU"/>
        </w:rPr>
        <w:t>4</w:t>
      </w:r>
      <w:r w:rsidRPr="00F10113">
        <w:rPr>
          <w:rFonts w:eastAsia="Times New Roman"/>
          <w:kern w:val="0"/>
          <w:lang w:eastAsia="ru-RU"/>
        </w:rPr>
        <w:t xml:space="preserve"> года (одобрен постановлением администрации АМ</w:t>
      </w:r>
      <w:r w:rsidR="00172589">
        <w:rPr>
          <w:rFonts w:eastAsia="Times New Roman"/>
          <w:kern w:val="0"/>
          <w:lang w:eastAsia="ru-RU"/>
        </w:rPr>
        <w:t>О от 28</w:t>
      </w:r>
      <w:r w:rsidRPr="00F10113">
        <w:rPr>
          <w:rFonts w:eastAsia="Times New Roman"/>
          <w:kern w:val="0"/>
          <w:lang w:eastAsia="ru-RU"/>
        </w:rPr>
        <w:t>.</w:t>
      </w:r>
      <w:r w:rsidR="00172589">
        <w:rPr>
          <w:rFonts w:eastAsia="Times New Roman"/>
          <w:kern w:val="0"/>
          <w:lang w:eastAsia="ru-RU"/>
        </w:rPr>
        <w:t>09</w:t>
      </w:r>
      <w:r w:rsidRPr="00F10113">
        <w:rPr>
          <w:rFonts w:eastAsia="Times New Roman"/>
          <w:kern w:val="0"/>
          <w:lang w:eastAsia="ru-RU"/>
        </w:rPr>
        <w:t>.20</w:t>
      </w:r>
      <w:r w:rsidR="00172589">
        <w:rPr>
          <w:rFonts w:eastAsia="Times New Roman"/>
          <w:kern w:val="0"/>
          <w:lang w:eastAsia="ru-RU"/>
        </w:rPr>
        <w:t>21</w:t>
      </w:r>
      <w:r w:rsidRPr="00F10113">
        <w:rPr>
          <w:rFonts w:eastAsia="Times New Roman"/>
          <w:kern w:val="0"/>
          <w:lang w:eastAsia="ru-RU"/>
        </w:rPr>
        <w:t xml:space="preserve"> года № </w:t>
      </w:r>
      <w:r w:rsidR="00172589">
        <w:rPr>
          <w:rFonts w:eastAsia="Times New Roman"/>
          <w:kern w:val="0"/>
          <w:lang w:eastAsia="ru-RU"/>
        </w:rPr>
        <w:t>537</w:t>
      </w:r>
      <w:r w:rsidRPr="00F10113">
        <w:rPr>
          <w:rFonts w:eastAsia="Times New Roman"/>
          <w:kern w:val="0"/>
          <w:lang w:eastAsia="ru-RU"/>
        </w:rPr>
        <w:t>) показателям Прогноза СЭР АМ</w:t>
      </w:r>
      <w:r w:rsidR="00111C60">
        <w:rPr>
          <w:rFonts w:eastAsia="Times New Roman"/>
          <w:kern w:val="0"/>
          <w:lang w:eastAsia="ru-RU"/>
        </w:rPr>
        <w:t>О</w:t>
      </w:r>
      <w:r w:rsidRPr="00F10113">
        <w:rPr>
          <w:rFonts w:eastAsia="Times New Roman"/>
          <w:kern w:val="0"/>
          <w:lang w:eastAsia="ru-RU"/>
        </w:rPr>
        <w:t xml:space="preserve"> до 202</w:t>
      </w:r>
      <w:r w:rsidR="00172589">
        <w:rPr>
          <w:rFonts w:eastAsia="Times New Roman"/>
          <w:kern w:val="0"/>
          <w:lang w:eastAsia="ru-RU"/>
        </w:rPr>
        <w:t>3</w:t>
      </w:r>
      <w:r w:rsidR="00183B5D">
        <w:rPr>
          <w:rFonts w:eastAsia="Times New Roman"/>
          <w:kern w:val="0"/>
          <w:lang w:eastAsia="ru-RU"/>
        </w:rPr>
        <w:t xml:space="preserve"> года (одобрен постановлениями</w:t>
      </w:r>
      <w:r w:rsidRPr="00F10113">
        <w:rPr>
          <w:rFonts w:eastAsia="Times New Roman"/>
          <w:kern w:val="0"/>
          <w:lang w:eastAsia="ru-RU"/>
        </w:rPr>
        <w:t xml:space="preserve"> администрации АМР от </w:t>
      </w:r>
      <w:r w:rsidR="00183B5D">
        <w:rPr>
          <w:rFonts w:eastAsia="Times New Roman"/>
          <w:kern w:val="0"/>
          <w:lang w:eastAsia="ru-RU"/>
        </w:rPr>
        <w:t>03.09.2020</w:t>
      </w:r>
      <w:r w:rsidRPr="00F10113">
        <w:rPr>
          <w:rFonts w:eastAsia="Times New Roman"/>
          <w:kern w:val="0"/>
          <w:lang w:eastAsia="ru-RU"/>
        </w:rPr>
        <w:t xml:space="preserve"> года № </w:t>
      </w:r>
      <w:r w:rsidR="00183B5D">
        <w:rPr>
          <w:rFonts w:eastAsia="Times New Roman"/>
          <w:kern w:val="0"/>
          <w:lang w:eastAsia="ru-RU"/>
        </w:rPr>
        <w:t>428, от 17.09.2020 года № 463</w:t>
      </w:r>
      <w:r w:rsidRPr="00F10113">
        <w:rPr>
          <w:rFonts w:eastAsia="Times New Roman"/>
          <w:kern w:val="0"/>
          <w:lang w:eastAsia="ru-RU"/>
        </w:rPr>
        <w:t>) представлен в следующей таблице:</w:t>
      </w:r>
    </w:p>
    <w:p w:rsidR="00F10113" w:rsidRPr="00F10113" w:rsidRDefault="00F10113" w:rsidP="00F10113">
      <w:pPr>
        <w:widowControl/>
        <w:suppressAutoHyphens w:val="0"/>
        <w:autoSpaceDE w:val="0"/>
        <w:autoSpaceDN w:val="0"/>
        <w:adjustRightInd w:val="0"/>
        <w:jc w:val="both"/>
        <w:outlineLvl w:val="1"/>
        <w:rPr>
          <w:rFonts w:eastAsia="Times New Roman"/>
          <w:kern w:val="0"/>
          <w:lang w:eastAsia="ru-RU"/>
        </w:rPr>
      </w:pPr>
      <w:r w:rsidRPr="00F10113">
        <w:rPr>
          <w:rFonts w:eastAsia="Times New Roman"/>
          <w:kern w:val="0"/>
          <w:lang w:eastAsia="ru-RU"/>
        </w:rPr>
        <w:t xml:space="preserve">                                                                                                                                             Таблица №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1134"/>
        <w:gridCol w:w="992"/>
        <w:gridCol w:w="992"/>
        <w:gridCol w:w="992"/>
        <w:gridCol w:w="993"/>
        <w:gridCol w:w="1062"/>
      </w:tblGrid>
      <w:tr w:rsidR="00F10113" w:rsidRPr="00F10113" w:rsidTr="00F10113">
        <w:tc>
          <w:tcPr>
            <w:tcW w:w="2802" w:type="dxa"/>
            <w:vMerge w:val="restart"/>
          </w:tcPr>
          <w:p w:rsidR="00F10113" w:rsidRPr="00F10113"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Наименование показателя</w:t>
            </w:r>
          </w:p>
        </w:tc>
        <w:tc>
          <w:tcPr>
            <w:tcW w:w="2268" w:type="dxa"/>
            <w:gridSpan w:val="2"/>
          </w:tcPr>
          <w:p w:rsidR="00F10113" w:rsidRPr="00F10113" w:rsidRDefault="00F10113" w:rsidP="006C5340">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20</w:t>
            </w:r>
            <w:r w:rsidR="00172589">
              <w:rPr>
                <w:rFonts w:eastAsia="Times New Roman"/>
                <w:kern w:val="0"/>
                <w:sz w:val="18"/>
                <w:szCs w:val="18"/>
                <w:lang w:eastAsia="ru-RU"/>
              </w:rPr>
              <w:t>2</w:t>
            </w:r>
            <w:r w:rsidR="006C5340">
              <w:rPr>
                <w:rFonts w:eastAsia="Times New Roman"/>
                <w:kern w:val="0"/>
                <w:sz w:val="18"/>
                <w:szCs w:val="18"/>
                <w:lang w:eastAsia="ru-RU"/>
              </w:rPr>
              <w:t>1</w:t>
            </w:r>
            <w:r w:rsidRPr="00F10113">
              <w:rPr>
                <w:rFonts w:eastAsia="Times New Roman"/>
                <w:kern w:val="0"/>
                <w:sz w:val="18"/>
                <w:szCs w:val="18"/>
                <w:lang w:eastAsia="ru-RU"/>
              </w:rPr>
              <w:t xml:space="preserve"> год</w:t>
            </w:r>
          </w:p>
        </w:tc>
        <w:tc>
          <w:tcPr>
            <w:tcW w:w="1984" w:type="dxa"/>
            <w:gridSpan w:val="2"/>
          </w:tcPr>
          <w:p w:rsidR="00F10113" w:rsidRPr="00F10113" w:rsidRDefault="00172589" w:rsidP="006C5340">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202</w:t>
            </w:r>
            <w:r w:rsidR="006C5340">
              <w:rPr>
                <w:rFonts w:eastAsia="Times New Roman"/>
                <w:kern w:val="0"/>
                <w:sz w:val="18"/>
                <w:szCs w:val="18"/>
                <w:lang w:eastAsia="ru-RU"/>
              </w:rPr>
              <w:t>2</w:t>
            </w:r>
            <w:r w:rsidR="00F10113" w:rsidRPr="00F10113">
              <w:rPr>
                <w:rFonts w:eastAsia="Times New Roman"/>
                <w:kern w:val="0"/>
                <w:sz w:val="18"/>
                <w:szCs w:val="18"/>
                <w:lang w:eastAsia="ru-RU"/>
              </w:rPr>
              <w:t xml:space="preserve"> год</w:t>
            </w:r>
          </w:p>
        </w:tc>
        <w:tc>
          <w:tcPr>
            <w:tcW w:w="1985" w:type="dxa"/>
            <w:gridSpan w:val="2"/>
          </w:tcPr>
          <w:p w:rsidR="00F10113" w:rsidRPr="00F10113" w:rsidRDefault="00F10113" w:rsidP="006C5340">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202</w:t>
            </w:r>
            <w:r w:rsidR="006C5340">
              <w:rPr>
                <w:rFonts w:eastAsia="Times New Roman"/>
                <w:kern w:val="0"/>
                <w:sz w:val="18"/>
                <w:szCs w:val="18"/>
                <w:lang w:eastAsia="ru-RU"/>
              </w:rPr>
              <w:t>3</w:t>
            </w:r>
            <w:r w:rsidRPr="00F10113">
              <w:rPr>
                <w:rFonts w:eastAsia="Times New Roman"/>
                <w:kern w:val="0"/>
                <w:sz w:val="18"/>
                <w:szCs w:val="18"/>
                <w:lang w:eastAsia="ru-RU"/>
              </w:rPr>
              <w:t xml:space="preserve"> год</w:t>
            </w:r>
          </w:p>
        </w:tc>
        <w:tc>
          <w:tcPr>
            <w:tcW w:w="1062" w:type="dxa"/>
          </w:tcPr>
          <w:p w:rsidR="00F10113" w:rsidRPr="00F10113" w:rsidRDefault="00172589"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2024</w:t>
            </w:r>
            <w:r w:rsidR="00F10113" w:rsidRPr="00F10113">
              <w:rPr>
                <w:rFonts w:eastAsia="Times New Roman"/>
                <w:kern w:val="0"/>
                <w:sz w:val="18"/>
                <w:szCs w:val="18"/>
                <w:lang w:eastAsia="ru-RU"/>
              </w:rPr>
              <w:t xml:space="preserve"> год</w:t>
            </w:r>
          </w:p>
        </w:tc>
      </w:tr>
      <w:tr w:rsidR="00F10113" w:rsidRPr="00F10113" w:rsidTr="00F10113">
        <w:tc>
          <w:tcPr>
            <w:tcW w:w="2802" w:type="dxa"/>
            <w:vMerge/>
          </w:tcPr>
          <w:p w:rsidR="00F10113" w:rsidRPr="00F10113"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p>
        </w:tc>
        <w:tc>
          <w:tcPr>
            <w:tcW w:w="1134"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3</w:t>
            </w:r>
            <w:r w:rsidRPr="00F10113">
              <w:rPr>
                <w:rFonts w:eastAsia="Times New Roman"/>
                <w:kern w:val="0"/>
                <w:sz w:val="18"/>
                <w:szCs w:val="18"/>
                <w:lang w:eastAsia="ru-RU"/>
              </w:rPr>
              <w:t>г.</w:t>
            </w:r>
          </w:p>
        </w:tc>
        <w:tc>
          <w:tcPr>
            <w:tcW w:w="1134"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4</w:t>
            </w:r>
            <w:r w:rsidRPr="00F10113">
              <w:rPr>
                <w:rFonts w:eastAsia="Times New Roman"/>
                <w:kern w:val="0"/>
                <w:sz w:val="18"/>
                <w:szCs w:val="18"/>
                <w:lang w:eastAsia="ru-RU"/>
              </w:rPr>
              <w:t xml:space="preserve"> г.</w:t>
            </w:r>
          </w:p>
        </w:tc>
        <w:tc>
          <w:tcPr>
            <w:tcW w:w="992"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3</w:t>
            </w:r>
            <w:r w:rsidRPr="00F10113">
              <w:rPr>
                <w:rFonts w:eastAsia="Times New Roman"/>
                <w:kern w:val="0"/>
                <w:sz w:val="18"/>
                <w:szCs w:val="18"/>
                <w:lang w:eastAsia="ru-RU"/>
              </w:rPr>
              <w:t>г.</w:t>
            </w:r>
          </w:p>
        </w:tc>
        <w:tc>
          <w:tcPr>
            <w:tcW w:w="992"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4</w:t>
            </w:r>
            <w:r w:rsidRPr="00F10113">
              <w:rPr>
                <w:rFonts w:eastAsia="Times New Roman"/>
                <w:kern w:val="0"/>
                <w:sz w:val="18"/>
                <w:szCs w:val="18"/>
                <w:lang w:eastAsia="ru-RU"/>
              </w:rPr>
              <w:t xml:space="preserve"> г.</w:t>
            </w:r>
          </w:p>
        </w:tc>
        <w:tc>
          <w:tcPr>
            <w:tcW w:w="992"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3</w:t>
            </w:r>
            <w:r w:rsidRPr="00F10113">
              <w:rPr>
                <w:rFonts w:eastAsia="Times New Roman"/>
                <w:kern w:val="0"/>
                <w:sz w:val="18"/>
                <w:szCs w:val="18"/>
                <w:lang w:eastAsia="ru-RU"/>
              </w:rPr>
              <w:t>г.</w:t>
            </w:r>
          </w:p>
        </w:tc>
        <w:tc>
          <w:tcPr>
            <w:tcW w:w="993"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4</w:t>
            </w:r>
            <w:r w:rsidRPr="00F10113">
              <w:rPr>
                <w:rFonts w:eastAsia="Times New Roman"/>
                <w:kern w:val="0"/>
                <w:sz w:val="18"/>
                <w:szCs w:val="18"/>
                <w:lang w:eastAsia="ru-RU"/>
              </w:rPr>
              <w:t xml:space="preserve"> г.</w:t>
            </w:r>
          </w:p>
        </w:tc>
        <w:tc>
          <w:tcPr>
            <w:tcW w:w="1062" w:type="dxa"/>
          </w:tcPr>
          <w:p w:rsidR="00F10113" w:rsidRPr="00F10113" w:rsidRDefault="00F10113" w:rsidP="00172589">
            <w:pPr>
              <w:widowControl/>
              <w:suppressAutoHyphens w:val="0"/>
              <w:autoSpaceDE w:val="0"/>
              <w:autoSpaceDN w:val="0"/>
              <w:adjustRightInd w:val="0"/>
              <w:jc w:val="center"/>
              <w:outlineLvl w:val="1"/>
              <w:rPr>
                <w:rFonts w:eastAsia="Times New Roman"/>
                <w:kern w:val="0"/>
                <w:sz w:val="18"/>
                <w:szCs w:val="18"/>
                <w:lang w:eastAsia="ru-RU"/>
              </w:rPr>
            </w:pPr>
            <w:r w:rsidRPr="00F10113">
              <w:rPr>
                <w:rFonts w:eastAsia="Times New Roman"/>
                <w:kern w:val="0"/>
                <w:sz w:val="18"/>
                <w:szCs w:val="18"/>
                <w:lang w:eastAsia="ru-RU"/>
              </w:rPr>
              <w:t>Прогноз СЭР до 202</w:t>
            </w:r>
            <w:r w:rsidR="00172589">
              <w:rPr>
                <w:rFonts w:eastAsia="Times New Roman"/>
                <w:kern w:val="0"/>
                <w:sz w:val="18"/>
                <w:szCs w:val="18"/>
                <w:lang w:eastAsia="ru-RU"/>
              </w:rPr>
              <w:t>4</w:t>
            </w:r>
            <w:r w:rsidRPr="00F10113">
              <w:rPr>
                <w:rFonts w:eastAsia="Times New Roman"/>
                <w:kern w:val="0"/>
                <w:sz w:val="18"/>
                <w:szCs w:val="18"/>
                <w:lang w:eastAsia="ru-RU"/>
              </w:rPr>
              <w:t xml:space="preserve"> г.</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Численность населения (среднегодовая), чел.</w:t>
            </w:r>
          </w:p>
        </w:tc>
        <w:tc>
          <w:tcPr>
            <w:tcW w:w="1134" w:type="dxa"/>
          </w:tcPr>
          <w:p w:rsidR="00F10113" w:rsidRPr="00F10113" w:rsidRDefault="006C534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26085</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26445</w:t>
            </w:r>
          </w:p>
        </w:tc>
        <w:tc>
          <w:tcPr>
            <w:tcW w:w="992" w:type="dxa"/>
          </w:tcPr>
          <w:p w:rsidR="00F10113" w:rsidRPr="00F10113" w:rsidRDefault="00840967"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25595</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26069</w:t>
            </w:r>
          </w:p>
        </w:tc>
        <w:tc>
          <w:tcPr>
            <w:tcW w:w="992" w:type="dxa"/>
          </w:tcPr>
          <w:p w:rsidR="00F10113" w:rsidRPr="00F10113" w:rsidRDefault="00840967"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25130</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25689</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25037</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Среднесписочная численность работающих, чел.</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4090</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4830</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3925</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3562</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3770</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3313</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3081</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Инфляция (среднегодовой ИПЦ), % к предыдущему периоду</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104,2</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104,1</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Темп роста (снижения) ФЗП, %</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98,9</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105,5</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98,8</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101,0</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98,9</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101,0</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101,0</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Средняя заработная плата, руб.</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33372,6</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36622</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34373,8</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37318</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35405,0</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38101</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38902</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Реальная заработная плата, темп роста, %</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97,9</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108,1</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99,1</w:t>
            </w:r>
          </w:p>
        </w:tc>
        <w:tc>
          <w:tcPr>
            <w:tcW w:w="992" w:type="dxa"/>
          </w:tcPr>
          <w:p w:rsidR="00F10113" w:rsidRPr="00F10113" w:rsidRDefault="00DD169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101,9</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98,9</w:t>
            </w:r>
          </w:p>
        </w:tc>
        <w:tc>
          <w:tcPr>
            <w:tcW w:w="993" w:type="dxa"/>
          </w:tcPr>
          <w:p w:rsidR="00F10113" w:rsidRPr="00F10113" w:rsidRDefault="00DD169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102,1</w:t>
            </w:r>
          </w:p>
        </w:tc>
        <w:tc>
          <w:tcPr>
            <w:tcW w:w="1062" w:type="dxa"/>
          </w:tcPr>
          <w:p w:rsidR="00F10113" w:rsidRPr="00F10113" w:rsidRDefault="00DD169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102,1</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Индекс – дефлятор цен на тепловую энергию, %</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104,0</w:t>
            </w:r>
          </w:p>
        </w:tc>
      </w:tr>
      <w:tr w:rsidR="00F10113" w:rsidRPr="00F10113" w:rsidTr="00F10113">
        <w:tc>
          <w:tcPr>
            <w:tcW w:w="2802" w:type="dxa"/>
          </w:tcPr>
          <w:p w:rsidR="00F10113" w:rsidRPr="00F10113" w:rsidRDefault="00F10113" w:rsidP="00F10113">
            <w:pPr>
              <w:widowControl/>
              <w:suppressAutoHyphens w:val="0"/>
              <w:autoSpaceDE w:val="0"/>
              <w:autoSpaceDN w:val="0"/>
              <w:adjustRightInd w:val="0"/>
              <w:jc w:val="both"/>
              <w:outlineLvl w:val="1"/>
              <w:rPr>
                <w:rFonts w:eastAsia="Times New Roman"/>
                <w:kern w:val="0"/>
                <w:sz w:val="18"/>
                <w:szCs w:val="18"/>
                <w:lang w:eastAsia="ru-RU"/>
              </w:rPr>
            </w:pPr>
            <w:r w:rsidRPr="00F10113">
              <w:rPr>
                <w:rFonts w:eastAsia="Times New Roman"/>
                <w:kern w:val="0"/>
                <w:sz w:val="18"/>
                <w:szCs w:val="18"/>
                <w:lang w:eastAsia="ru-RU"/>
              </w:rPr>
              <w:t>Индекс – дефлятор цен на электрическую энергию, %</w:t>
            </w:r>
          </w:p>
        </w:tc>
        <w:tc>
          <w:tcPr>
            <w:tcW w:w="1134"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1134"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104,7</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99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992" w:type="dxa"/>
          </w:tcPr>
          <w:p w:rsidR="00F10113" w:rsidRPr="00F10113" w:rsidRDefault="00DC1E00"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993"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c>
          <w:tcPr>
            <w:tcW w:w="1062" w:type="dxa"/>
          </w:tcPr>
          <w:p w:rsidR="00F10113" w:rsidRPr="00F10113" w:rsidRDefault="000D2586"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105,0</w:t>
            </w:r>
          </w:p>
        </w:tc>
      </w:tr>
    </w:tbl>
    <w:p w:rsidR="00F10113" w:rsidRPr="00F10113" w:rsidRDefault="00F10113" w:rsidP="00F10113">
      <w:pPr>
        <w:widowControl/>
        <w:suppressAutoHyphens w:val="0"/>
        <w:autoSpaceDE w:val="0"/>
        <w:autoSpaceDN w:val="0"/>
        <w:adjustRightInd w:val="0"/>
        <w:jc w:val="both"/>
        <w:outlineLvl w:val="1"/>
        <w:rPr>
          <w:rFonts w:eastAsia="Times New Roman"/>
          <w:kern w:val="0"/>
          <w:lang w:eastAsia="ru-RU"/>
        </w:rPr>
      </w:pPr>
      <w:r w:rsidRPr="00F10113">
        <w:rPr>
          <w:rFonts w:eastAsia="Times New Roman"/>
          <w:kern w:val="0"/>
          <w:lang w:eastAsia="ru-RU"/>
        </w:rPr>
        <w:t xml:space="preserve">   </w:t>
      </w:r>
      <w:r w:rsidR="00DD1696">
        <w:rPr>
          <w:rFonts w:eastAsia="Times New Roman"/>
          <w:kern w:val="0"/>
          <w:lang w:eastAsia="ru-RU"/>
        </w:rPr>
        <w:t xml:space="preserve">  </w:t>
      </w:r>
      <w:r w:rsidRPr="00F10113">
        <w:rPr>
          <w:rFonts w:eastAsia="Times New Roman"/>
          <w:kern w:val="0"/>
          <w:lang w:eastAsia="ru-RU"/>
        </w:rPr>
        <w:t xml:space="preserve"> Основные показатели прогноза СЭР АМО на 202</w:t>
      </w:r>
      <w:r w:rsidR="00DD1696">
        <w:rPr>
          <w:rFonts w:eastAsia="Times New Roman"/>
          <w:kern w:val="0"/>
          <w:lang w:eastAsia="ru-RU"/>
        </w:rPr>
        <w:t>2</w:t>
      </w:r>
      <w:r w:rsidRPr="00F10113">
        <w:rPr>
          <w:rFonts w:eastAsia="Times New Roman"/>
          <w:kern w:val="0"/>
          <w:lang w:eastAsia="ru-RU"/>
        </w:rPr>
        <w:t xml:space="preserve"> – 202</w:t>
      </w:r>
      <w:r w:rsidR="00DD1696">
        <w:rPr>
          <w:rFonts w:eastAsia="Times New Roman"/>
          <w:kern w:val="0"/>
          <w:lang w:eastAsia="ru-RU"/>
        </w:rPr>
        <w:t>4 год</w:t>
      </w:r>
      <w:r w:rsidR="007C23BF">
        <w:rPr>
          <w:rFonts w:eastAsia="Times New Roman"/>
          <w:kern w:val="0"/>
          <w:lang w:eastAsia="ru-RU"/>
        </w:rPr>
        <w:t>ы, составленного в сентябре 2021</w:t>
      </w:r>
      <w:r w:rsidRPr="00F10113">
        <w:rPr>
          <w:rFonts w:eastAsia="Times New Roman"/>
          <w:kern w:val="0"/>
          <w:lang w:eastAsia="ru-RU"/>
        </w:rPr>
        <w:t xml:space="preserve"> года по </w:t>
      </w:r>
      <w:r w:rsidR="00DD1696">
        <w:rPr>
          <w:rFonts w:eastAsia="Times New Roman"/>
          <w:kern w:val="0"/>
          <w:lang w:eastAsia="ru-RU"/>
        </w:rPr>
        <w:t>консервативному</w:t>
      </w:r>
      <w:r w:rsidRPr="00F10113">
        <w:rPr>
          <w:rFonts w:eastAsia="Times New Roman"/>
          <w:kern w:val="0"/>
          <w:lang w:eastAsia="ru-RU"/>
        </w:rPr>
        <w:t xml:space="preserve"> сценарию, значительно отличаются (кроме индекса – дефлятора цен на тепловую энергию, цен на электрическую энергию) от прогн</w:t>
      </w:r>
      <w:r w:rsidR="00DD1696">
        <w:rPr>
          <w:rFonts w:eastAsia="Times New Roman"/>
          <w:kern w:val="0"/>
          <w:lang w:eastAsia="ru-RU"/>
        </w:rPr>
        <w:t>о</w:t>
      </w:r>
      <w:r w:rsidR="007C23BF">
        <w:rPr>
          <w:rFonts w:eastAsia="Times New Roman"/>
          <w:kern w:val="0"/>
          <w:lang w:eastAsia="ru-RU"/>
        </w:rPr>
        <w:t>за, составленного в сентябре 2020</w:t>
      </w:r>
      <w:r w:rsidRPr="00F10113">
        <w:rPr>
          <w:rFonts w:eastAsia="Times New Roman"/>
          <w:kern w:val="0"/>
          <w:lang w:eastAsia="ru-RU"/>
        </w:rPr>
        <w:t xml:space="preserve"> года по </w:t>
      </w:r>
      <w:r w:rsidR="00DD1696">
        <w:rPr>
          <w:rFonts w:eastAsia="Times New Roman"/>
          <w:kern w:val="0"/>
          <w:lang w:eastAsia="ru-RU"/>
        </w:rPr>
        <w:t>консервативному</w:t>
      </w:r>
      <w:r w:rsidR="00DD1696" w:rsidRPr="00F10113">
        <w:rPr>
          <w:rFonts w:eastAsia="Times New Roman"/>
          <w:kern w:val="0"/>
          <w:lang w:eastAsia="ru-RU"/>
        </w:rPr>
        <w:t xml:space="preserve"> </w:t>
      </w:r>
      <w:r w:rsidRPr="00F10113">
        <w:rPr>
          <w:rFonts w:eastAsia="Times New Roman"/>
          <w:kern w:val="0"/>
          <w:lang w:eastAsia="ru-RU"/>
        </w:rPr>
        <w:t>сценарию – в сторону увеличения и снижения.</w:t>
      </w:r>
    </w:p>
    <w:p w:rsidR="00F10113" w:rsidRPr="00F10113" w:rsidRDefault="00DD1696" w:rsidP="00DD1696">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w:t>
      </w:r>
      <w:r w:rsidR="00F10113" w:rsidRPr="00F10113">
        <w:rPr>
          <w:rFonts w:eastAsia="Times New Roman"/>
          <w:kern w:val="0"/>
          <w:lang w:eastAsia="ru-RU"/>
        </w:rPr>
        <w:t>Согласно п. 4 ст. 173 БК РФ, п. 4 ст. 25 Положения о бюджетном процессе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10113" w:rsidRPr="00F10113" w:rsidRDefault="00F10113" w:rsidP="00F10113">
      <w:pPr>
        <w:widowControl/>
        <w:suppressAutoHyphens w:val="0"/>
        <w:autoSpaceDE w:val="0"/>
        <w:autoSpaceDN w:val="0"/>
        <w:adjustRightInd w:val="0"/>
        <w:jc w:val="both"/>
        <w:outlineLvl w:val="1"/>
        <w:rPr>
          <w:kern w:val="0"/>
          <w:lang w:eastAsia="ru-RU"/>
        </w:rPr>
      </w:pPr>
      <w:r w:rsidRPr="00F10113">
        <w:rPr>
          <w:lang w:eastAsia="ru-RU"/>
        </w:rPr>
        <w:t xml:space="preserve">     В нарушение п</w:t>
      </w:r>
      <w:r w:rsidRPr="00F10113">
        <w:rPr>
          <w:rFonts w:eastAsia="Times New Roman"/>
          <w:kern w:val="0"/>
          <w:lang w:eastAsia="ru-RU"/>
        </w:rPr>
        <w:t xml:space="preserve">. 4 ст. 173 БК РФ, </w:t>
      </w:r>
      <w:r w:rsidRPr="00F10113">
        <w:rPr>
          <w:lang w:eastAsia="ru-RU"/>
        </w:rPr>
        <w:t xml:space="preserve">п. 4 ст. 25 </w:t>
      </w:r>
      <w:r w:rsidRPr="00F10113">
        <w:rPr>
          <w:kern w:val="0"/>
          <w:lang w:eastAsia="ru-RU"/>
        </w:rPr>
        <w:t>Положения о бюджетном процессе в Прогнозе СЭР АМО отсутствуют причины измененных пока</w:t>
      </w:r>
      <w:r w:rsidR="00DD1696">
        <w:rPr>
          <w:kern w:val="0"/>
          <w:lang w:eastAsia="ru-RU"/>
        </w:rPr>
        <w:t>зателей Прогноза СЭР АМО до 2024</w:t>
      </w:r>
      <w:r w:rsidRPr="00F10113">
        <w:rPr>
          <w:kern w:val="0"/>
          <w:lang w:eastAsia="ru-RU"/>
        </w:rPr>
        <w:t xml:space="preserve"> года в сравнении с Прогнозом СЭР АМ</w:t>
      </w:r>
      <w:r w:rsidR="00DD1696">
        <w:rPr>
          <w:kern w:val="0"/>
          <w:lang w:eastAsia="ru-RU"/>
        </w:rPr>
        <w:t>О до 2023</w:t>
      </w:r>
      <w:r w:rsidRPr="00F10113">
        <w:rPr>
          <w:kern w:val="0"/>
          <w:lang w:eastAsia="ru-RU"/>
        </w:rPr>
        <w:t xml:space="preserve"> года.  </w:t>
      </w:r>
    </w:p>
    <w:p w:rsidR="00F10113" w:rsidRPr="00F10113" w:rsidRDefault="00F10113" w:rsidP="00F10113">
      <w:pPr>
        <w:jc w:val="both"/>
        <w:rPr>
          <w:lang w:eastAsia="ru-RU"/>
        </w:rPr>
      </w:pPr>
      <w:r w:rsidRPr="00F10113">
        <w:rPr>
          <w:lang w:eastAsia="ru-RU"/>
        </w:rPr>
        <w:t xml:space="preserve">     При сопоставлении Прогноза СЭР АМО на 202</w:t>
      </w:r>
      <w:r w:rsidR="00DD1696">
        <w:rPr>
          <w:lang w:eastAsia="ru-RU"/>
        </w:rPr>
        <w:t>2</w:t>
      </w:r>
      <w:r w:rsidRPr="00F10113">
        <w:rPr>
          <w:lang w:eastAsia="ru-RU"/>
        </w:rPr>
        <w:t>-202</w:t>
      </w:r>
      <w:r w:rsidR="00DD1696">
        <w:rPr>
          <w:lang w:eastAsia="ru-RU"/>
        </w:rPr>
        <w:t>4</w:t>
      </w:r>
      <w:r w:rsidRPr="00F10113">
        <w:rPr>
          <w:lang w:eastAsia="ru-RU"/>
        </w:rPr>
        <w:t xml:space="preserve"> годы с Прогнозом СЭР на 20</w:t>
      </w:r>
      <w:r w:rsidR="00DD1696">
        <w:rPr>
          <w:lang w:eastAsia="ru-RU"/>
        </w:rPr>
        <w:t>21</w:t>
      </w:r>
      <w:r w:rsidRPr="00F10113">
        <w:rPr>
          <w:lang w:eastAsia="ru-RU"/>
        </w:rPr>
        <w:t xml:space="preserve"> – 202</w:t>
      </w:r>
      <w:r w:rsidR="00DD1696">
        <w:rPr>
          <w:lang w:eastAsia="ru-RU"/>
        </w:rPr>
        <w:t>3 годы КСП АМО</w:t>
      </w:r>
      <w:r w:rsidRPr="00F10113">
        <w:rPr>
          <w:lang w:eastAsia="ru-RU"/>
        </w:rPr>
        <w:t xml:space="preserve"> отмечает, что:</w:t>
      </w:r>
    </w:p>
    <w:p w:rsidR="00F10113" w:rsidRDefault="00F10113" w:rsidP="00F10113">
      <w:pPr>
        <w:jc w:val="both"/>
        <w:rPr>
          <w:lang w:eastAsia="ru-RU"/>
        </w:rPr>
      </w:pPr>
      <w:r w:rsidRPr="00F10113">
        <w:rPr>
          <w:lang w:eastAsia="ru-RU"/>
        </w:rPr>
        <w:t xml:space="preserve">    а) улучшен прогноз на 202</w:t>
      </w:r>
      <w:r w:rsidR="00DD1696">
        <w:rPr>
          <w:lang w:eastAsia="ru-RU"/>
        </w:rPr>
        <w:t>2</w:t>
      </w:r>
      <w:r w:rsidRPr="00F10113">
        <w:rPr>
          <w:lang w:eastAsia="ru-RU"/>
        </w:rPr>
        <w:t xml:space="preserve"> год по следующим показателям:</w:t>
      </w:r>
    </w:p>
    <w:p w:rsidR="00111C60" w:rsidRPr="00F10113" w:rsidRDefault="00111C60" w:rsidP="00111C60">
      <w:pPr>
        <w:jc w:val="both"/>
        <w:rPr>
          <w:lang w:eastAsia="ru-RU"/>
        </w:rPr>
      </w:pPr>
      <w:r w:rsidRPr="00F10113">
        <w:rPr>
          <w:lang w:eastAsia="ru-RU"/>
        </w:rPr>
        <w:t xml:space="preserve">    - численность населения – (с 2</w:t>
      </w:r>
      <w:r>
        <w:rPr>
          <w:lang w:eastAsia="ru-RU"/>
        </w:rPr>
        <w:t>5595</w:t>
      </w:r>
      <w:r w:rsidRPr="00F10113">
        <w:rPr>
          <w:lang w:eastAsia="ru-RU"/>
        </w:rPr>
        <w:t xml:space="preserve"> чел. до 26</w:t>
      </w:r>
      <w:r>
        <w:rPr>
          <w:lang w:eastAsia="ru-RU"/>
        </w:rPr>
        <w:t>069</w:t>
      </w:r>
      <w:r w:rsidRPr="00F10113">
        <w:rPr>
          <w:lang w:eastAsia="ru-RU"/>
        </w:rPr>
        <w:t xml:space="preserve"> чел.).</w:t>
      </w:r>
    </w:p>
    <w:p w:rsidR="00111C60" w:rsidRDefault="00023F2D" w:rsidP="00F10113">
      <w:pPr>
        <w:jc w:val="both"/>
        <w:rPr>
          <w:lang w:eastAsia="ru-RU"/>
        </w:rPr>
      </w:pPr>
      <w:r>
        <w:rPr>
          <w:lang w:eastAsia="ru-RU"/>
        </w:rPr>
        <w:t xml:space="preserve">    - темп роста фонда заработной платы на 2,2%;</w:t>
      </w:r>
    </w:p>
    <w:p w:rsidR="00F10113" w:rsidRDefault="00023F2D" w:rsidP="00F10113">
      <w:pPr>
        <w:jc w:val="both"/>
        <w:rPr>
          <w:lang w:eastAsia="ru-RU"/>
        </w:rPr>
      </w:pPr>
      <w:r>
        <w:rPr>
          <w:lang w:eastAsia="ru-RU"/>
        </w:rPr>
        <w:t xml:space="preserve">    - </w:t>
      </w:r>
      <w:r w:rsidR="00F10113" w:rsidRPr="00F10113">
        <w:rPr>
          <w:lang w:eastAsia="ru-RU"/>
        </w:rPr>
        <w:t xml:space="preserve">средняя заработная плата (увеличится с </w:t>
      </w:r>
      <w:r>
        <w:rPr>
          <w:lang w:eastAsia="ru-RU"/>
        </w:rPr>
        <w:t>34373,8</w:t>
      </w:r>
      <w:r w:rsidR="00F10113" w:rsidRPr="00F10113">
        <w:rPr>
          <w:lang w:eastAsia="ru-RU"/>
        </w:rPr>
        <w:t xml:space="preserve"> руб</w:t>
      </w:r>
      <w:r>
        <w:rPr>
          <w:lang w:eastAsia="ru-RU"/>
        </w:rPr>
        <w:t>.</w:t>
      </w:r>
      <w:r w:rsidR="00F10113" w:rsidRPr="00F10113">
        <w:rPr>
          <w:lang w:eastAsia="ru-RU"/>
        </w:rPr>
        <w:t xml:space="preserve"> до 3</w:t>
      </w:r>
      <w:r>
        <w:rPr>
          <w:lang w:eastAsia="ru-RU"/>
        </w:rPr>
        <w:t>7318</w:t>
      </w:r>
      <w:r w:rsidR="00F10113" w:rsidRPr="00F10113">
        <w:rPr>
          <w:lang w:eastAsia="ru-RU"/>
        </w:rPr>
        <w:t xml:space="preserve"> руб</w:t>
      </w:r>
      <w:r>
        <w:rPr>
          <w:lang w:eastAsia="ru-RU"/>
        </w:rPr>
        <w:t>.</w:t>
      </w:r>
      <w:r w:rsidR="00F10113" w:rsidRPr="00F10113">
        <w:rPr>
          <w:lang w:eastAsia="ru-RU"/>
        </w:rPr>
        <w:t xml:space="preserve"> на </w:t>
      </w:r>
      <w:r>
        <w:rPr>
          <w:lang w:eastAsia="ru-RU"/>
        </w:rPr>
        <w:t xml:space="preserve">2944,2 </w:t>
      </w:r>
      <w:r w:rsidR="00F10113" w:rsidRPr="00F10113">
        <w:rPr>
          <w:lang w:eastAsia="ru-RU"/>
        </w:rPr>
        <w:t>руб.);</w:t>
      </w:r>
    </w:p>
    <w:p w:rsidR="00BF39DD" w:rsidRPr="00F10113" w:rsidRDefault="00023F2D" w:rsidP="00F10113">
      <w:pPr>
        <w:jc w:val="both"/>
        <w:rPr>
          <w:lang w:eastAsia="ru-RU"/>
        </w:rPr>
      </w:pPr>
      <w:r>
        <w:rPr>
          <w:lang w:eastAsia="ru-RU"/>
        </w:rPr>
        <w:t xml:space="preserve">    - темп роста реальной заработной платы на </w:t>
      </w:r>
      <w:r w:rsidR="00BF39DD">
        <w:rPr>
          <w:lang w:eastAsia="ru-RU"/>
        </w:rPr>
        <w:t xml:space="preserve">2,8%;   </w:t>
      </w:r>
    </w:p>
    <w:p w:rsidR="00F10113" w:rsidRDefault="00F10113" w:rsidP="00F10113">
      <w:pPr>
        <w:jc w:val="both"/>
        <w:rPr>
          <w:lang w:eastAsia="ru-RU"/>
        </w:rPr>
      </w:pPr>
      <w:r w:rsidRPr="00F10113">
        <w:rPr>
          <w:lang w:eastAsia="ru-RU"/>
        </w:rPr>
        <w:t xml:space="preserve">    б) ухудшен прогноз по следующим показателям:</w:t>
      </w:r>
    </w:p>
    <w:p w:rsidR="00BF39DD" w:rsidRDefault="00023F2D" w:rsidP="008226DB">
      <w:pPr>
        <w:jc w:val="both"/>
        <w:rPr>
          <w:lang w:eastAsia="ru-RU"/>
        </w:rPr>
      </w:pPr>
      <w:r w:rsidRPr="00F10113">
        <w:rPr>
          <w:lang w:eastAsia="ru-RU"/>
        </w:rPr>
        <w:t xml:space="preserve">    - среднесписочная численность работающих (с </w:t>
      </w:r>
      <w:r>
        <w:rPr>
          <w:lang w:eastAsia="ru-RU"/>
        </w:rPr>
        <w:t>3925</w:t>
      </w:r>
      <w:r w:rsidRPr="00F10113">
        <w:rPr>
          <w:lang w:eastAsia="ru-RU"/>
        </w:rPr>
        <w:t xml:space="preserve"> чел. до </w:t>
      </w:r>
      <w:r>
        <w:rPr>
          <w:lang w:eastAsia="ru-RU"/>
        </w:rPr>
        <w:t>3562</w:t>
      </w:r>
      <w:r w:rsidR="00BF39DD">
        <w:rPr>
          <w:lang w:eastAsia="ru-RU"/>
        </w:rPr>
        <w:t xml:space="preserve"> чел.).</w:t>
      </w:r>
      <w:r w:rsidRPr="00F10113">
        <w:rPr>
          <w:lang w:eastAsia="ru-RU"/>
        </w:rPr>
        <w:t xml:space="preserve"> </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Сравнительный анализ темпов роста показателей Прогноза СЭР АМО с темпами роста  показателей прогноза социально – экономического развития Пермского края, представлен в следующей таблице:</w:t>
      </w:r>
    </w:p>
    <w:p w:rsidR="000B51F8" w:rsidRDefault="00BB16EF" w:rsidP="00BB16EF">
      <w:pPr>
        <w:jc w:val="center"/>
        <w:rPr>
          <w:lang w:eastAsia="ru-RU"/>
        </w:rPr>
      </w:pPr>
      <w:r>
        <w:rPr>
          <w:lang w:eastAsia="ru-RU"/>
        </w:rPr>
        <w:t xml:space="preserve">                                                                                                                            </w:t>
      </w:r>
    </w:p>
    <w:p w:rsidR="00F10113" w:rsidRPr="00F10113" w:rsidRDefault="00BB16EF" w:rsidP="000B51F8">
      <w:pPr>
        <w:jc w:val="right"/>
        <w:rPr>
          <w:lang w:eastAsia="ru-RU"/>
        </w:rPr>
      </w:pPr>
      <w:r>
        <w:rPr>
          <w:lang w:eastAsia="ru-RU"/>
        </w:rPr>
        <w:t xml:space="preserve">   </w:t>
      </w:r>
      <w:r w:rsidR="00F10113" w:rsidRPr="00F10113">
        <w:rPr>
          <w:lang w:eastAsia="ru-RU"/>
        </w:rPr>
        <w:t xml:space="preserve">Таблица №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992"/>
        <w:gridCol w:w="850"/>
        <w:gridCol w:w="851"/>
        <w:gridCol w:w="850"/>
        <w:gridCol w:w="851"/>
      </w:tblGrid>
      <w:tr w:rsidR="00F10113" w:rsidRPr="00F10113" w:rsidTr="00F10113">
        <w:trPr>
          <w:trHeight w:val="46"/>
        </w:trPr>
        <w:tc>
          <w:tcPr>
            <w:tcW w:w="4786" w:type="dxa"/>
            <w:vMerge w:val="restart"/>
          </w:tcPr>
          <w:p w:rsidR="00F10113" w:rsidRPr="00F10113" w:rsidRDefault="00F10113" w:rsidP="00F10113">
            <w:pPr>
              <w:jc w:val="center"/>
              <w:rPr>
                <w:sz w:val="18"/>
                <w:szCs w:val="18"/>
                <w:lang w:eastAsia="ru-RU"/>
              </w:rPr>
            </w:pPr>
            <w:r w:rsidRPr="00F10113">
              <w:rPr>
                <w:sz w:val="18"/>
                <w:szCs w:val="18"/>
                <w:lang w:eastAsia="ru-RU"/>
              </w:rPr>
              <w:t>Наименование показателя</w:t>
            </w:r>
          </w:p>
        </w:tc>
        <w:tc>
          <w:tcPr>
            <w:tcW w:w="2693" w:type="dxa"/>
            <w:gridSpan w:val="3"/>
            <w:tcBorders>
              <w:bottom w:val="single" w:sz="4" w:space="0" w:color="auto"/>
            </w:tcBorders>
          </w:tcPr>
          <w:p w:rsidR="00F10113" w:rsidRPr="00F10113" w:rsidRDefault="00F10113" w:rsidP="00F10113">
            <w:pPr>
              <w:jc w:val="center"/>
              <w:rPr>
                <w:sz w:val="18"/>
                <w:szCs w:val="18"/>
                <w:lang w:eastAsia="ru-RU"/>
              </w:rPr>
            </w:pPr>
            <w:r w:rsidRPr="00F10113">
              <w:rPr>
                <w:sz w:val="18"/>
                <w:szCs w:val="18"/>
                <w:lang w:eastAsia="ru-RU"/>
              </w:rPr>
              <w:t>Пермский край</w:t>
            </w:r>
          </w:p>
        </w:tc>
        <w:tc>
          <w:tcPr>
            <w:tcW w:w="2552" w:type="dxa"/>
            <w:gridSpan w:val="3"/>
            <w:tcBorders>
              <w:bottom w:val="single" w:sz="4" w:space="0" w:color="auto"/>
            </w:tcBorders>
          </w:tcPr>
          <w:p w:rsidR="00F10113" w:rsidRPr="00F10113" w:rsidRDefault="00F10113" w:rsidP="00F10113">
            <w:pPr>
              <w:jc w:val="center"/>
              <w:rPr>
                <w:sz w:val="18"/>
                <w:szCs w:val="18"/>
                <w:lang w:eastAsia="ru-RU"/>
              </w:rPr>
            </w:pPr>
            <w:r w:rsidRPr="00F10113">
              <w:rPr>
                <w:sz w:val="18"/>
                <w:szCs w:val="18"/>
                <w:lang w:eastAsia="ru-RU"/>
              </w:rPr>
              <w:t>АМО</w:t>
            </w:r>
          </w:p>
        </w:tc>
      </w:tr>
      <w:tr w:rsidR="00F10113" w:rsidRPr="00F10113" w:rsidTr="00F10113">
        <w:trPr>
          <w:trHeight w:val="46"/>
        </w:trPr>
        <w:tc>
          <w:tcPr>
            <w:tcW w:w="4786" w:type="dxa"/>
            <w:vMerge/>
          </w:tcPr>
          <w:p w:rsidR="00F10113" w:rsidRPr="00F10113" w:rsidRDefault="00F10113" w:rsidP="00F10113">
            <w:pPr>
              <w:jc w:val="center"/>
              <w:rPr>
                <w:sz w:val="18"/>
                <w:szCs w:val="18"/>
                <w:lang w:eastAsia="ru-RU"/>
              </w:rPr>
            </w:pPr>
          </w:p>
        </w:tc>
        <w:tc>
          <w:tcPr>
            <w:tcW w:w="851" w:type="dxa"/>
            <w:tcBorders>
              <w:top w:val="single" w:sz="4" w:space="0" w:color="auto"/>
            </w:tcBorders>
          </w:tcPr>
          <w:p w:rsidR="00F10113" w:rsidRPr="00F10113" w:rsidRDefault="00F10113" w:rsidP="00BF39DD">
            <w:pPr>
              <w:jc w:val="center"/>
              <w:rPr>
                <w:sz w:val="18"/>
                <w:szCs w:val="18"/>
                <w:lang w:eastAsia="ru-RU"/>
              </w:rPr>
            </w:pPr>
            <w:r w:rsidRPr="00F10113">
              <w:rPr>
                <w:sz w:val="18"/>
                <w:szCs w:val="18"/>
                <w:lang w:eastAsia="ru-RU"/>
              </w:rPr>
              <w:t>202</w:t>
            </w:r>
            <w:r w:rsidR="00BF39DD">
              <w:rPr>
                <w:sz w:val="18"/>
                <w:szCs w:val="18"/>
                <w:lang w:eastAsia="ru-RU"/>
              </w:rPr>
              <w:t>2</w:t>
            </w:r>
          </w:p>
        </w:tc>
        <w:tc>
          <w:tcPr>
            <w:tcW w:w="992" w:type="dxa"/>
            <w:tcBorders>
              <w:top w:val="single" w:sz="4" w:space="0" w:color="auto"/>
            </w:tcBorders>
          </w:tcPr>
          <w:p w:rsidR="00F10113" w:rsidRPr="00F10113" w:rsidRDefault="00F10113" w:rsidP="00BF39DD">
            <w:pPr>
              <w:jc w:val="center"/>
              <w:rPr>
                <w:sz w:val="18"/>
                <w:szCs w:val="18"/>
                <w:lang w:eastAsia="ru-RU"/>
              </w:rPr>
            </w:pPr>
            <w:r w:rsidRPr="00F10113">
              <w:rPr>
                <w:sz w:val="18"/>
                <w:szCs w:val="18"/>
                <w:lang w:eastAsia="ru-RU"/>
              </w:rPr>
              <w:t>202</w:t>
            </w:r>
            <w:r w:rsidR="00BF39DD">
              <w:rPr>
                <w:sz w:val="18"/>
                <w:szCs w:val="18"/>
                <w:lang w:eastAsia="ru-RU"/>
              </w:rPr>
              <w:t>3</w:t>
            </w:r>
          </w:p>
        </w:tc>
        <w:tc>
          <w:tcPr>
            <w:tcW w:w="850" w:type="dxa"/>
            <w:tcBorders>
              <w:top w:val="single" w:sz="4" w:space="0" w:color="auto"/>
            </w:tcBorders>
          </w:tcPr>
          <w:p w:rsidR="00F10113" w:rsidRPr="00F10113" w:rsidRDefault="00F10113" w:rsidP="00BF39DD">
            <w:pPr>
              <w:jc w:val="center"/>
              <w:rPr>
                <w:sz w:val="18"/>
                <w:szCs w:val="18"/>
                <w:lang w:eastAsia="ru-RU"/>
              </w:rPr>
            </w:pPr>
            <w:r w:rsidRPr="00F10113">
              <w:rPr>
                <w:sz w:val="18"/>
                <w:szCs w:val="18"/>
                <w:lang w:eastAsia="ru-RU"/>
              </w:rPr>
              <w:t>202</w:t>
            </w:r>
            <w:r w:rsidR="00BF39DD">
              <w:rPr>
                <w:sz w:val="18"/>
                <w:szCs w:val="18"/>
                <w:lang w:eastAsia="ru-RU"/>
              </w:rPr>
              <w:t>4</w:t>
            </w:r>
          </w:p>
        </w:tc>
        <w:tc>
          <w:tcPr>
            <w:tcW w:w="851" w:type="dxa"/>
            <w:tcBorders>
              <w:top w:val="single" w:sz="4" w:space="0" w:color="auto"/>
            </w:tcBorders>
          </w:tcPr>
          <w:p w:rsidR="00F10113" w:rsidRPr="00F10113" w:rsidRDefault="00F10113" w:rsidP="00BF39DD">
            <w:pPr>
              <w:jc w:val="center"/>
              <w:rPr>
                <w:sz w:val="18"/>
                <w:szCs w:val="18"/>
                <w:lang w:eastAsia="ru-RU"/>
              </w:rPr>
            </w:pPr>
            <w:r w:rsidRPr="00F10113">
              <w:rPr>
                <w:sz w:val="18"/>
                <w:szCs w:val="18"/>
                <w:lang w:eastAsia="ru-RU"/>
              </w:rPr>
              <w:t>202</w:t>
            </w:r>
            <w:r w:rsidR="00BF39DD">
              <w:rPr>
                <w:sz w:val="18"/>
                <w:szCs w:val="18"/>
                <w:lang w:eastAsia="ru-RU"/>
              </w:rPr>
              <w:t>2</w:t>
            </w:r>
          </w:p>
        </w:tc>
        <w:tc>
          <w:tcPr>
            <w:tcW w:w="850" w:type="dxa"/>
            <w:tcBorders>
              <w:top w:val="single" w:sz="4" w:space="0" w:color="auto"/>
            </w:tcBorders>
          </w:tcPr>
          <w:p w:rsidR="00F10113" w:rsidRPr="00F10113" w:rsidRDefault="00BF39DD" w:rsidP="00F10113">
            <w:pPr>
              <w:jc w:val="center"/>
              <w:rPr>
                <w:sz w:val="18"/>
                <w:szCs w:val="18"/>
                <w:lang w:eastAsia="ru-RU"/>
              </w:rPr>
            </w:pPr>
            <w:r>
              <w:rPr>
                <w:sz w:val="18"/>
                <w:szCs w:val="18"/>
                <w:lang w:eastAsia="ru-RU"/>
              </w:rPr>
              <w:t>2023</w:t>
            </w:r>
          </w:p>
        </w:tc>
        <w:tc>
          <w:tcPr>
            <w:tcW w:w="851" w:type="dxa"/>
            <w:tcBorders>
              <w:top w:val="single" w:sz="4" w:space="0" w:color="auto"/>
            </w:tcBorders>
          </w:tcPr>
          <w:p w:rsidR="00F10113" w:rsidRPr="00F10113" w:rsidRDefault="00F10113" w:rsidP="00BF39DD">
            <w:pPr>
              <w:jc w:val="center"/>
              <w:rPr>
                <w:sz w:val="18"/>
                <w:szCs w:val="18"/>
                <w:lang w:eastAsia="ru-RU"/>
              </w:rPr>
            </w:pPr>
            <w:r w:rsidRPr="00F10113">
              <w:rPr>
                <w:sz w:val="18"/>
                <w:szCs w:val="18"/>
                <w:lang w:eastAsia="ru-RU"/>
              </w:rPr>
              <w:t>202</w:t>
            </w:r>
            <w:r w:rsidR="00BF39DD">
              <w:rPr>
                <w:sz w:val="18"/>
                <w:szCs w:val="18"/>
                <w:lang w:eastAsia="ru-RU"/>
              </w:rPr>
              <w:t>4</w:t>
            </w:r>
          </w:p>
        </w:tc>
      </w:tr>
      <w:tr w:rsidR="00F10113" w:rsidRPr="00F10113" w:rsidTr="00F10113">
        <w:tc>
          <w:tcPr>
            <w:tcW w:w="10031" w:type="dxa"/>
            <w:gridSpan w:val="7"/>
          </w:tcPr>
          <w:p w:rsidR="00F10113" w:rsidRPr="00F10113" w:rsidRDefault="00F10113" w:rsidP="00F10113">
            <w:pPr>
              <w:jc w:val="center"/>
              <w:rPr>
                <w:kern w:val="0"/>
                <w:sz w:val="18"/>
                <w:szCs w:val="18"/>
                <w:lang w:eastAsia="ru-RU"/>
              </w:rPr>
            </w:pPr>
            <w:r w:rsidRPr="00F10113">
              <w:rPr>
                <w:kern w:val="0"/>
                <w:sz w:val="18"/>
                <w:szCs w:val="18"/>
                <w:lang w:eastAsia="ru-RU"/>
              </w:rPr>
              <w:t>Сценарные условия развития экономики</w:t>
            </w:r>
          </w:p>
        </w:tc>
      </w:tr>
      <w:tr w:rsidR="003F7850" w:rsidRPr="00F10113" w:rsidTr="00F10113">
        <w:tc>
          <w:tcPr>
            <w:tcW w:w="4786" w:type="dxa"/>
          </w:tcPr>
          <w:p w:rsidR="003F7850" w:rsidRPr="00F10113" w:rsidRDefault="003F7850" w:rsidP="00F10113">
            <w:pPr>
              <w:rPr>
                <w:sz w:val="18"/>
                <w:szCs w:val="18"/>
                <w:lang w:eastAsia="ru-RU"/>
              </w:rPr>
            </w:pPr>
            <w:r w:rsidRPr="00F10113">
              <w:rPr>
                <w:kern w:val="0"/>
                <w:sz w:val="18"/>
                <w:szCs w:val="18"/>
                <w:lang w:eastAsia="ru-RU"/>
              </w:rPr>
              <w:t>Инфляция (среднегодовой ИПЦ), %  к предыдущему периоду</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104,0</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1" w:type="dxa"/>
            <w:vAlign w:val="center"/>
          </w:tcPr>
          <w:p w:rsidR="003F7850" w:rsidRPr="00F10113" w:rsidRDefault="003F7850" w:rsidP="00FF56D3">
            <w:pPr>
              <w:jc w:val="center"/>
              <w:rPr>
                <w:sz w:val="18"/>
                <w:szCs w:val="18"/>
                <w:lang w:eastAsia="ru-RU"/>
              </w:rPr>
            </w:pPr>
            <w:r>
              <w:rPr>
                <w:sz w:val="18"/>
                <w:szCs w:val="18"/>
                <w:lang w:eastAsia="ru-RU"/>
              </w:rPr>
              <w:t>104,0</w:t>
            </w:r>
          </w:p>
        </w:tc>
        <w:tc>
          <w:tcPr>
            <w:tcW w:w="850" w:type="dxa"/>
            <w:vAlign w:val="center"/>
          </w:tcPr>
          <w:p w:rsidR="003F7850" w:rsidRPr="00F10113" w:rsidRDefault="003F7850" w:rsidP="00FF56D3">
            <w:pPr>
              <w:jc w:val="center"/>
              <w:rPr>
                <w:sz w:val="18"/>
                <w:szCs w:val="18"/>
                <w:lang w:eastAsia="ru-RU"/>
              </w:rPr>
            </w:pPr>
            <w:r>
              <w:rPr>
                <w:sz w:val="18"/>
                <w:szCs w:val="18"/>
                <w:lang w:eastAsia="ru-RU"/>
              </w:rPr>
              <w:t>104,0</w:t>
            </w:r>
          </w:p>
        </w:tc>
        <w:tc>
          <w:tcPr>
            <w:tcW w:w="851" w:type="dxa"/>
            <w:vAlign w:val="center"/>
          </w:tcPr>
          <w:p w:rsidR="003F7850" w:rsidRPr="00F10113" w:rsidRDefault="003F7850" w:rsidP="00FF56D3">
            <w:pPr>
              <w:jc w:val="center"/>
              <w:rPr>
                <w:sz w:val="18"/>
                <w:szCs w:val="18"/>
                <w:lang w:eastAsia="ru-RU"/>
              </w:rPr>
            </w:pPr>
            <w:r>
              <w:rPr>
                <w:sz w:val="18"/>
                <w:szCs w:val="18"/>
                <w:lang w:eastAsia="ru-RU"/>
              </w:rPr>
              <w:t>104,0</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ИПЦ  (продовольственные товары), %  к предыдущему периоду</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103,7</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103,4</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103,8</w:t>
            </w:r>
          </w:p>
        </w:tc>
        <w:tc>
          <w:tcPr>
            <w:tcW w:w="851"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ИПЦ  (непродовольственные товары), %  к предыдущему периоду</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103,8</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103,9</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103,8</w:t>
            </w:r>
          </w:p>
        </w:tc>
        <w:tc>
          <w:tcPr>
            <w:tcW w:w="851"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ИПЦ (платные услуги), % к предыдущему периоду</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104,4</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104,2</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1"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3F7850"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sz w:val="18"/>
                <w:szCs w:val="18"/>
                <w:lang w:eastAsia="ru-RU"/>
              </w:rPr>
            </w:pPr>
            <w:r w:rsidRPr="00F10113">
              <w:rPr>
                <w:kern w:val="0"/>
                <w:sz w:val="18"/>
                <w:szCs w:val="18"/>
                <w:lang w:eastAsia="ru-RU"/>
              </w:rPr>
              <w:t>Индекс – дефлятор цен на тепловую энергию,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104,0</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1" w:type="dxa"/>
            <w:vAlign w:val="center"/>
          </w:tcPr>
          <w:p w:rsidR="003F7850" w:rsidRPr="00F10113" w:rsidRDefault="003F7850" w:rsidP="00FF56D3">
            <w:pPr>
              <w:jc w:val="center"/>
              <w:rPr>
                <w:sz w:val="18"/>
                <w:szCs w:val="18"/>
                <w:lang w:eastAsia="ru-RU"/>
              </w:rPr>
            </w:pPr>
            <w:r>
              <w:rPr>
                <w:sz w:val="18"/>
                <w:szCs w:val="18"/>
                <w:lang w:eastAsia="ru-RU"/>
              </w:rPr>
              <w:t>104,0</w:t>
            </w:r>
          </w:p>
        </w:tc>
        <w:tc>
          <w:tcPr>
            <w:tcW w:w="850" w:type="dxa"/>
            <w:vAlign w:val="center"/>
          </w:tcPr>
          <w:p w:rsidR="003F7850" w:rsidRPr="00F10113" w:rsidRDefault="003F7850" w:rsidP="00FF56D3">
            <w:pPr>
              <w:jc w:val="center"/>
              <w:rPr>
                <w:sz w:val="18"/>
                <w:szCs w:val="18"/>
                <w:lang w:eastAsia="ru-RU"/>
              </w:rPr>
            </w:pPr>
            <w:r>
              <w:rPr>
                <w:sz w:val="18"/>
                <w:szCs w:val="18"/>
                <w:lang w:eastAsia="ru-RU"/>
              </w:rPr>
              <w:t>104,0</w:t>
            </w:r>
          </w:p>
        </w:tc>
        <w:tc>
          <w:tcPr>
            <w:tcW w:w="851" w:type="dxa"/>
            <w:vAlign w:val="center"/>
          </w:tcPr>
          <w:p w:rsidR="003F7850" w:rsidRPr="00F10113" w:rsidRDefault="003F7850" w:rsidP="00FF56D3">
            <w:pPr>
              <w:jc w:val="center"/>
              <w:rPr>
                <w:sz w:val="18"/>
                <w:szCs w:val="18"/>
                <w:lang w:eastAsia="ru-RU"/>
              </w:rPr>
            </w:pPr>
            <w:r>
              <w:rPr>
                <w:sz w:val="18"/>
                <w:szCs w:val="18"/>
                <w:lang w:eastAsia="ru-RU"/>
              </w:rPr>
              <w:t>104,0</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Индекс – дефлятор цен на электрическую энергию,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105,0</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105,0</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105,0</w:t>
            </w:r>
          </w:p>
        </w:tc>
        <w:tc>
          <w:tcPr>
            <w:tcW w:w="851" w:type="dxa"/>
            <w:vAlign w:val="center"/>
          </w:tcPr>
          <w:p w:rsidR="003F7850" w:rsidRPr="00F10113" w:rsidRDefault="003F7850" w:rsidP="00FF56D3">
            <w:pPr>
              <w:jc w:val="center"/>
              <w:rPr>
                <w:sz w:val="18"/>
                <w:szCs w:val="18"/>
                <w:lang w:eastAsia="ru-RU"/>
              </w:rPr>
            </w:pPr>
            <w:r>
              <w:rPr>
                <w:sz w:val="18"/>
                <w:szCs w:val="18"/>
                <w:lang w:eastAsia="ru-RU"/>
              </w:rPr>
              <w:t>105,0</w:t>
            </w:r>
          </w:p>
        </w:tc>
        <w:tc>
          <w:tcPr>
            <w:tcW w:w="850" w:type="dxa"/>
            <w:vAlign w:val="center"/>
          </w:tcPr>
          <w:p w:rsidR="003F7850" w:rsidRPr="00F10113" w:rsidRDefault="003F7850" w:rsidP="00FF56D3">
            <w:pPr>
              <w:jc w:val="center"/>
              <w:rPr>
                <w:sz w:val="18"/>
                <w:szCs w:val="18"/>
                <w:lang w:eastAsia="ru-RU"/>
              </w:rPr>
            </w:pPr>
            <w:r>
              <w:rPr>
                <w:sz w:val="18"/>
                <w:szCs w:val="18"/>
                <w:lang w:eastAsia="ru-RU"/>
              </w:rPr>
              <w:t>105,0</w:t>
            </w:r>
          </w:p>
        </w:tc>
        <w:tc>
          <w:tcPr>
            <w:tcW w:w="851" w:type="dxa"/>
            <w:vAlign w:val="center"/>
          </w:tcPr>
          <w:p w:rsidR="003F7850" w:rsidRPr="00F10113" w:rsidRDefault="003F7850" w:rsidP="00FF56D3">
            <w:pPr>
              <w:jc w:val="center"/>
              <w:rPr>
                <w:sz w:val="18"/>
                <w:szCs w:val="18"/>
                <w:lang w:eastAsia="ru-RU"/>
              </w:rPr>
            </w:pPr>
            <w:r>
              <w:rPr>
                <w:sz w:val="18"/>
                <w:szCs w:val="18"/>
                <w:lang w:eastAsia="ru-RU"/>
              </w:rPr>
              <w:t>105,0</w:t>
            </w:r>
          </w:p>
        </w:tc>
      </w:tr>
      <w:tr w:rsidR="003F7850" w:rsidRPr="00F10113" w:rsidTr="00F10113">
        <w:tc>
          <w:tcPr>
            <w:tcW w:w="4786" w:type="dxa"/>
          </w:tcPr>
          <w:p w:rsidR="003F7850" w:rsidRPr="00F10113" w:rsidRDefault="003F7850" w:rsidP="00D26B8F">
            <w:pPr>
              <w:rPr>
                <w:kern w:val="0"/>
                <w:sz w:val="18"/>
                <w:szCs w:val="18"/>
                <w:lang w:eastAsia="ru-RU"/>
              </w:rPr>
            </w:pPr>
            <w:r w:rsidRPr="00F10113">
              <w:rPr>
                <w:kern w:val="0"/>
                <w:sz w:val="18"/>
                <w:szCs w:val="18"/>
                <w:lang w:eastAsia="ru-RU"/>
              </w:rPr>
              <w:t>Размер индексации совокупного платежа граждан на коммунальные услуги</w:t>
            </w:r>
            <w:r>
              <w:rPr>
                <w:kern w:val="0"/>
                <w:sz w:val="18"/>
                <w:szCs w:val="18"/>
                <w:lang w:eastAsia="ru-RU"/>
              </w:rPr>
              <w:t xml:space="preserve"> с 01.07.2021г. по 30.06.2022г.,</w:t>
            </w:r>
            <w:r w:rsidRPr="00F10113">
              <w:rPr>
                <w:kern w:val="0"/>
                <w:sz w:val="18"/>
                <w:szCs w:val="18"/>
                <w:lang w:eastAsia="ru-RU"/>
              </w:rPr>
              <w:t xml:space="preserve">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104,0</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104,0</w:t>
            </w:r>
          </w:p>
        </w:tc>
        <w:tc>
          <w:tcPr>
            <w:tcW w:w="851" w:type="dxa"/>
            <w:vAlign w:val="center"/>
          </w:tcPr>
          <w:p w:rsidR="003F7850" w:rsidRPr="00F10113" w:rsidRDefault="003F7850" w:rsidP="00F10113">
            <w:pPr>
              <w:jc w:val="center"/>
              <w:rPr>
                <w:sz w:val="18"/>
                <w:szCs w:val="18"/>
                <w:lang w:eastAsia="ru-RU"/>
              </w:rPr>
            </w:pPr>
            <w:r>
              <w:rPr>
                <w:sz w:val="18"/>
                <w:szCs w:val="18"/>
                <w:lang w:eastAsia="ru-RU"/>
              </w:rPr>
              <w:t>-</w:t>
            </w:r>
          </w:p>
        </w:tc>
        <w:tc>
          <w:tcPr>
            <w:tcW w:w="850" w:type="dxa"/>
            <w:vAlign w:val="center"/>
          </w:tcPr>
          <w:p w:rsidR="003F7850" w:rsidRPr="00F10113" w:rsidRDefault="003F7850" w:rsidP="00F10113">
            <w:pPr>
              <w:jc w:val="center"/>
              <w:rPr>
                <w:sz w:val="18"/>
                <w:szCs w:val="18"/>
                <w:lang w:eastAsia="ru-RU"/>
              </w:rPr>
            </w:pPr>
            <w:r>
              <w:rPr>
                <w:sz w:val="18"/>
                <w:szCs w:val="18"/>
                <w:lang w:eastAsia="ru-RU"/>
              </w:rPr>
              <w:t>-</w:t>
            </w:r>
          </w:p>
        </w:tc>
        <w:tc>
          <w:tcPr>
            <w:tcW w:w="851" w:type="dxa"/>
            <w:vAlign w:val="center"/>
          </w:tcPr>
          <w:p w:rsidR="003F7850" w:rsidRPr="00F10113" w:rsidRDefault="003F7850" w:rsidP="00F10113">
            <w:pPr>
              <w:jc w:val="center"/>
              <w:rPr>
                <w:sz w:val="18"/>
                <w:szCs w:val="18"/>
                <w:lang w:eastAsia="ru-RU"/>
              </w:rPr>
            </w:pPr>
            <w:r>
              <w:rPr>
                <w:sz w:val="18"/>
                <w:szCs w:val="18"/>
                <w:lang w:eastAsia="ru-RU"/>
              </w:rPr>
              <w:t>-</w:t>
            </w:r>
          </w:p>
        </w:tc>
      </w:tr>
      <w:tr w:rsidR="003F7850" w:rsidRPr="00F10113" w:rsidTr="00F10113">
        <w:tc>
          <w:tcPr>
            <w:tcW w:w="10031" w:type="dxa"/>
            <w:gridSpan w:val="7"/>
          </w:tcPr>
          <w:p w:rsidR="003F7850" w:rsidRPr="00F10113" w:rsidRDefault="003F7850" w:rsidP="00F10113">
            <w:pPr>
              <w:jc w:val="center"/>
              <w:rPr>
                <w:sz w:val="18"/>
                <w:szCs w:val="18"/>
                <w:lang w:eastAsia="ru-RU"/>
              </w:rPr>
            </w:pPr>
            <w:r>
              <w:rPr>
                <w:sz w:val="18"/>
                <w:szCs w:val="18"/>
                <w:lang w:eastAsia="ru-RU"/>
              </w:rPr>
              <w:t>Основные показатели прогноза</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Валовой региональный продукт, % к предыдущему году</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100,3</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100,5</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101,1</w:t>
            </w:r>
          </w:p>
        </w:tc>
        <w:tc>
          <w:tcPr>
            <w:tcW w:w="851" w:type="dxa"/>
            <w:vAlign w:val="center"/>
          </w:tcPr>
          <w:p w:rsidR="003F7850" w:rsidRPr="00F10113" w:rsidRDefault="007523D4"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7523D4"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7523D4"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Индекс промышленного производства, % к предыдущему году</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100,1</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100,2</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101,2</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Продукция сельского хозяйства, в %  к предыдущему году в сопоставимых ценах.</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100,1</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100,1</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100,1</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Ввод жилых домов, тыс. кв.м.</w:t>
            </w:r>
          </w:p>
        </w:tc>
        <w:tc>
          <w:tcPr>
            <w:tcW w:w="851" w:type="dxa"/>
            <w:vAlign w:val="center"/>
          </w:tcPr>
          <w:p w:rsidR="003F7850" w:rsidRPr="00F10113" w:rsidRDefault="003F7850" w:rsidP="00F10113">
            <w:pPr>
              <w:jc w:val="center"/>
              <w:rPr>
                <w:sz w:val="18"/>
                <w:szCs w:val="18"/>
                <w:lang w:eastAsia="ru-RU"/>
              </w:rPr>
            </w:pPr>
            <w:r>
              <w:rPr>
                <w:sz w:val="18"/>
                <w:szCs w:val="18"/>
                <w:lang w:eastAsia="ru-RU"/>
              </w:rPr>
              <w:t>1280,0</w:t>
            </w:r>
          </w:p>
        </w:tc>
        <w:tc>
          <w:tcPr>
            <w:tcW w:w="992" w:type="dxa"/>
            <w:vAlign w:val="center"/>
          </w:tcPr>
          <w:p w:rsidR="003F7850" w:rsidRPr="00F10113" w:rsidRDefault="003F7850" w:rsidP="00F10113">
            <w:pPr>
              <w:jc w:val="center"/>
              <w:rPr>
                <w:sz w:val="18"/>
                <w:szCs w:val="18"/>
                <w:lang w:eastAsia="ru-RU"/>
              </w:rPr>
            </w:pPr>
            <w:r>
              <w:rPr>
                <w:sz w:val="18"/>
                <w:szCs w:val="18"/>
                <w:lang w:eastAsia="ru-RU"/>
              </w:rPr>
              <w:t>1265,0</w:t>
            </w:r>
          </w:p>
        </w:tc>
        <w:tc>
          <w:tcPr>
            <w:tcW w:w="850" w:type="dxa"/>
            <w:vAlign w:val="center"/>
          </w:tcPr>
          <w:p w:rsidR="003F7850" w:rsidRPr="00F10113" w:rsidRDefault="003F7850" w:rsidP="00F10113">
            <w:pPr>
              <w:jc w:val="center"/>
              <w:rPr>
                <w:sz w:val="18"/>
                <w:szCs w:val="18"/>
                <w:lang w:eastAsia="ru-RU"/>
              </w:rPr>
            </w:pPr>
            <w:r>
              <w:rPr>
                <w:sz w:val="18"/>
                <w:szCs w:val="18"/>
                <w:lang w:eastAsia="ru-RU"/>
              </w:rPr>
              <w:t>1432,0</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c>
          <w:tcPr>
            <w:tcW w:w="850"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w:t>
            </w:r>
          </w:p>
        </w:tc>
      </w:tr>
      <w:tr w:rsidR="003F7850" w:rsidRPr="00F10113" w:rsidTr="00F10113">
        <w:tc>
          <w:tcPr>
            <w:tcW w:w="4786" w:type="dxa"/>
          </w:tcPr>
          <w:p w:rsidR="003F7850" w:rsidRPr="00F10113" w:rsidRDefault="003F7850" w:rsidP="00F10113">
            <w:pPr>
              <w:rPr>
                <w:sz w:val="18"/>
                <w:szCs w:val="18"/>
                <w:lang w:eastAsia="ru-RU"/>
              </w:rPr>
            </w:pPr>
            <w:r w:rsidRPr="00F10113">
              <w:rPr>
                <w:kern w:val="0"/>
                <w:sz w:val="18"/>
                <w:szCs w:val="18"/>
                <w:lang w:eastAsia="ru-RU"/>
              </w:rPr>
              <w:t>Фонд заработной платы, темп роста,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106,6</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105,0</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106,8</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101,0</w:t>
            </w:r>
          </w:p>
        </w:tc>
        <w:tc>
          <w:tcPr>
            <w:tcW w:w="850" w:type="dxa"/>
            <w:vAlign w:val="center"/>
          </w:tcPr>
          <w:p w:rsidR="003F7850" w:rsidRPr="00F10113" w:rsidRDefault="005B3EF8" w:rsidP="00F10113">
            <w:pPr>
              <w:jc w:val="center"/>
              <w:rPr>
                <w:kern w:val="0"/>
                <w:sz w:val="18"/>
                <w:szCs w:val="18"/>
                <w:lang w:eastAsia="ru-RU"/>
              </w:rPr>
            </w:pPr>
            <w:r>
              <w:rPr>
                <w:kern w:val="0"/>
                <w:sz w:val="18"/>
                <w:szCs w:val="18"/>
                <w:lang w:eastAsia="ru-RU"/>
              </w:rPr>
              <w:t>101,0</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101,0</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Средняя заработная плата, руб.</w:t>
            </w:r>
          </w:p>
        </w:tc>
        <w:tc>
          <w:tcPr>
            <w:tcW w:w="851" w:type="dxa"/>
            <w:vAlign w:val="center"/>
          </w:tcPr>
          <w:p w:rsidR="003F7850" w:rsidRPr="00F10113" w:rsidRDefault="003F7850" w:rsidP="00F10113">
            <w:pPr>
              <w:jc w:val="center"/>
              <w:rPr>
                <w:sz w:val="18"/>
                <w:szCs w:val="18"/>
                <w:lang w:eastAsia="ru-RU"/>
              </w:rPr>
            </w:pPr>
            <w:r>
              <w:rPr>
                <w:sz w:val="18"/>
                <w:szCs w:val="18"/>
                <w:lang w:eastAsia="ru-RU"/>
              </w:rPr>
              <w:t>45074</w:t>
            </w:r>
          </w:p>
        </w:tc>
        <w:tc>
          <w:tcPr>
            <w:tcW w:w="992" w:type="dxa"/>
            <w:vAlign w:val="center"/>
          </w:tcPr>
          <w:p w:rsidR="003F7850" w:rsidRPr="00F10113" w:rsidRDefault="003F7850" w:rsidP="00F10113">
            <w:pPr>
              <w:jc w:val="center"/>
              <w:rPr>
                <w:sz w:val="18"/>
                <w:szCs w:val="18"/>
                <w:lang w:eastAsia="ru-RU"/>
              </w:rPr>
            </w:pPr>
            <w:r>
              <w:rPr>
                <w:sz w:val="18"/>
                <w:szCs w:val="18"/>
                <w:lang w:eastAsia="ru-RU"/>
              </w:rPr>
              <w:t>47494</w:t>
            </w:r>
          </w:p>
        </w:tc>
        <w:tc>
          <w:tcPr>
            <w:tcW w:w="850" w:type="dxa"/>
            <w:vAlign w:val="center"/>
          </w:tcPr>
          <w:p w:rsidR="003F7850" w:rsidRPr="00F10113" w:rsidRDefault="003F7850" w:rsidP="00F10113">
            <w:pPr>
              <w:jc w:val="center"/>
              <w:rPr>
                <w:sz w:val="18"/>
                <w:szCs w:val="18"/>
                <w:lang w:eastAsia="ru-RU"/>
              </w:rPr>
            </w:pPr>
            <w:r>
              <w:rPr>
                <w:sz w:val="18"/>
                <w:szCs w:val="18"/>
                <w:lang w:eastAsia="ru-RU"/>
              </w:rPr>
              <w:t>49680</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37318</w:t>
            </w:r>
          </w:p>
        </w:tc>
        <w:tc>
          <w:tcPr>
            <w:tcW w:w="850" w:type="dxa"/>
            <w:vAlign w:val="center"/>
          </w:tcPr>
          <w:p w:rsidR="003F7850" w:rsidRPr="00F10113" w:rsidRDefault="005B3EF8" w:rsidP="00F10113">
            <w:pPr>
              <w:jc w:val="center"/>
              <w:rPr>
                <w:kern w:val="0"/>
                <w:sz w:val="18"/>
                <w:szCs w:val="18"/>
                <w:lang w:eastAsia="ru-RU"/>
              </w:rPr>
            </w:pPr>
            <w:r>
              <w:rPr>
                <w:kern w:val="0"/>
                <w:sz w:val="18"/>
                <w:szCs w:val="18"/>
                <w:lang w:eastAsia="ru-RU"/>
              </w:rPr>
              <w:t>38101</w:t>
            </w:r>
          </w:p>
        </w:tc>
        <w:tc>
          <w:tcPr>
            <w:tcW w:w="851" w:type="dxa"/>
            <w:vAlign w:val="center"/>
          </w:tcPr>
          <w:p w:rsidR="003F7850" w:rsidRPr="00F10113" w:rsidRDefault="005B3EF8" w:rsidP="00F10113">
            <w:pPr>
              <w:jc w:val="center"/>
              <w:rPr>
                <w:kern w:val="0"/>
                <w:sz w:val="18"/>
                <w:szCs w:val="18"/>
                <w:lang w:eastAsia="ru-RU"/>
              </w:rPr>
            </w:pPr>
            <w:r>
              <w:rPr>
                <w:kern w:val="0"/>
                <w:sz w:val="18"/>
                <w:szCs w:val="18"/>
                <w:lang w:eastAsia="ru-RU"/>
              </w:rPr>
              <w:t>38902</w:t>
            </w:r>
          </w:p>
        </w:tc>
      </w:tr>
      <w:tr w:rsidR="003F7850" w:rsidRPr="00F10113" w:rsidTr="00F10113">
        <w:tc>
          <w:tcPr>
            <w:tcW w:w="4786" w:type="dxa"/>
          </w:tcPr>
          <w:p w:rsidR="003F7850" w:rsidRPr="00F10113" w:rsidRDefault="003F7850" w:rsidP="00F10113">
            <w:pPr>
              <w:rPr>
                <w:sz w:val="18"/>
                <w:szCs w:val="18"/>
                <w:lang w:eastAsia="ru-RU"/>
              </w:rPr>
            </w:pPr>
            <w:r w:rsidRPr="00F10113">
              <w:rPr>
                <w:sz w:val="18"/>
                <w:szCs w:val="18"/>
                <w:lang w:eastAsia="ru-RU"/>
              </w:rPr>
              <w:t>Реальная заработная плата, темп роста,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101,9</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102,1</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102,1</w:t>
            </w:r>
          </w:p>
        </w:tc>
        <w:tc>
          <w:tcPr>
            <w:tcW w:w="851" w:type="dxa"/>
            <w:vAlign w:val="center"/>
          </w:tcPr>
          <w:p w:rsidR="003F7850" w:rsidRPr="00F10113" w:rsidRDefault="005B3EF8" w:rsidP="00F10113">
            <w:pPr>
              <w:jc w:val="center"/>
              <w:rPr>
                <w:sz w:val="18"/>
                <w:szCs w:val="18"/>
                <w:lang w:eastAsia="ru-RU"/>
              </w:rPr>
            </w:pPr>
            <w:r>
              <w:rPr>
                <w:sz w:val="18"/>
                <w:szCs w:val="18"/>
                <w:lang w:eastAsia="ru-RU"/>
              </w:rPr>
              <w:t>101,9</w:t>
            </w:r>
          </w:p>
        </w:tc>
        <w:tc>
          <w:tcPr>
            <w:tcW w:w="850" w:type="dxa"/>
            <w:vAlign w:val="center"/>
          </w:tcPr>
          <w:p w:rsidR="003F7850" w:rsidRPr="00F10113" w:rsidRDefault="005B3EF8" w:rsidP="00F10113">
            <w:pPr>
              <w:jc w:val="center"/>
              <w:rPr>
                <w:sz w:val="18"/>
                <w:szCs w:val="18"/>
                <w:lang w:eastAsia="ru-RU"/>
              </w:rPr>
            </w:pPr>
            <w:r>
              <w:rPr>
                <w:sz w:val="18"/>
                <w:szCs w:val="18"/>
                <w:lang w:eastAsia="ru-RU"/>
              </w:rPr>
              <w:t>102,1</w:t>
            </w:r>
          </w:p>
        </w:tc>
        <w:tc>
          <w:tcPr>
            <w:tcW w:w="851" w:type="dxa"/>
            <w:vAlign w:val="center"/>
          </w:tcPr>
          <w:p w:rsidR="003F7850" w:rsidRPr="00F10113" w:rsidRDefault="005B3EF8" w:rsidP="00F10113">
            <w:pPr>
              <w:jc w:val="center"/>
              <w:rPr>
                <w:sz w:val="18"/>
                <w:szCs w:val="18"/>
                <w:lang w:eastAsia="ru-RU"/>
              </w:rPr>
            </w:pPr>
            <w:r>
              <w:rPr>
                <w:sz w:val="18"/>
                <w:szCs w:val="18"/>
                <w:lang w:eastAsia="ru-RU"/>
              </w:rPr>
              <w:t>102,1</w:t>
            </w:r>
          </w:p>
        </w:tc>
      </w:tr>
      <w:tr w:rsidR="003F7850" w:rsidRPr="00F10113" w:rsidTr="00F10113">
        <w:tc>
          <w:tcPr>
            <w:tcW w:w="4786" w:type="dxa"/>
          </w:tcPr>
          <w:p w:rsidR="003F7850" w:rsidRPr="00F10113" w:rsidRDefault="003F7850" w:rsidP="00F10113">
            <w:pPr>
              <w:rPr>
                <w:sz w:val="18"/>
                <w:szCs w:val="18"/>
                <w:lang w:eastAsia="ru-RU"/>
              </w:rPr>
            </w:pPr>
            <w:r w:rsidRPr="00F10113">
              <w:rPr>
                <w:sz w:val="18"/>
                <w:szCs w:val="18"/>
                <w:lang w:eastAsia="ru-RU"/>
              </w:rPr>
              <w:t>Среднесписочная численность работающих, %</w:t>
            </w:r>
          </w:p>
        </w:tc>
        <w:tc>
          <w:tcPr>
            <w:tcW w:w="851" w:type="dxa"/>
            <w:vAlign w:val="center"/>
          </w:tcPr>
          <w:p w:rsidR="003F7850" w:rsidRPr="00F10113" w:rsidRDefault="003F7850" w:rsidP="00F10113">
            <w:pPr>
              <w:jc w:val="center"/>
              <w:rPr>
                <w:sz w:val="18"/>
                <w:szCs w:val="18"/>
                <w:lang w:eastAsia="ru-RU"/>
              </w:rPr>
            </w:pPr>
            <w:r>
              <w:rPr>
                <w:sz w:val="18"/>
                <w:szCs w:val="18"/>
                <w:lang w:eastAsia="ru-RU"/>
              </w:rPr>
              <w:t>98,4</w:t>
            </w:r>
          </w:p>
        </w:tc>
        <w:tc>
          <w:tcPr>
            <w:tcW w:w="992" w:type="dxa"/>
            <w:vAlign w:val="center"/>
          </w:tcPr>
          <w:p w:rsidR="003F7850" w:rsidRPr="00F10113" w:rsidRDefault="003F7850" w:rsidP="00F10113">
            <w:pPr>
              <w:jc w:val="center"/>
              <w:rPr>
                <w:sz w:val="18"/>
                <w:szCs w:val="18"/>
                <w:lang w:eastAsia="ru-RU"/>
              </w:rPr>
            </w:pPr>
            <w:r>
              <w:rPr>
                <w:sz w:val="18"/>
                <w:szCs w:val="18"/>
                <w:lang w:eastAsia="ru-RU"/>
              </w:rPr>
              <w:t>99,3</w:t>
            </w:r>
          </w:p>
        </w:tc>
        <w:tc>
          <w:tcPr>
            <w:tcW w:w="850" w:type="dxa"/>
            <w:vAlign w:val="center"/>
          </w:tcPr>
          <w:p w:rsidR="003F7850" w:rsidRPr="00F10113" w:rsidRDefault="003F7850" w:rsidP="00F10113">
            <w:pPr>
              <w:jc w:val="center"/>
              <w:rPr>
                <w:sz w:val="18"/>
                <w:szCs w:val="18"/>
                <w:lang w:eastAsia="ru-RU"/>
              </w:rPr>
            </w:pPr>
            <w:r>
              <w:rPr>
                <w:sz w:val="18"/>
                <w:szCs w:val="18"/>
                <w:lang w:eastAsia="ru-RU"/>
              </w:rPr>
              <w:t>99,6</w:t>
            </w:r>
          </w:p>
        </w:tc>
        <w:tc>
          <w:tcPr>
            <w:tcW w:w="851" w:type="dxa"/>
            <w:vAlign w:val="center"/>
          </w:tcPr>
          <w:p w:rsidR="003F7850" w:rsidRPr="00F10113" w:rsidRDefault="005B3EF8" w:rsidP="00F10113">
            <w:pPr>
              <w:jc w:val="center"/>
              <w:rPr>
                <w:sz w:val="18"/>
                <w:szCs w:val="18"/>
                <w:lang w:eastAsia="ru-RU"/>
              </w:rPr>
            </w:pPr>
            <w:r>
              <w:rPr>
                <w:sz w:val="18"/>
                <w:szCs w:val="18"/>
                <w:lang w:eastAsia="ru-RU"/>
              </w:rPr>
              <w:t>75,3</w:t>
            </w:r>
          </w:p>
        </w:tc>
        <w:tc>
          <w:tcPr>
            <w:tcW w:w="850" w:type="dxa"/>
            <w:vAlign w:val="center"/>
          </w:tcPr>
          <w:p w:rsidR="003F7850" w:rsidRPr="00F10113" w:rsidRDefault="005B3EF8" w:rsidP="00F10113">
            <w:pPr>
              <w:jc w:val="center"/>
              <w:rPr>
                <w:sz w:val="18"/>
                <w:szCs w:val="18"/>
                <w:lang w:eastAsia="ru-RU"/>
              </w:rPr>
            </w:pPr>
            <w:r>
              <w:rPr>
                <w:sz w:val="18"/>
                <w:szCs w:val="18"/>
                <w:lang w:eastAsia="ru-RU"/>
              </w:rPr>
              <w:t>95,0</w:t>
            </w:r>
          </w:p>
        </w:tc>
        <w:tc>
          <w:tcPr>
            <w:tcW w:w="851" w:type="dxa"/>
            <w:vAlign w:val="center"/>
          </w:tcPr>
          <w:p w:rsidR="003F7850" w:rsidRPr="00F10113" w:rsidRDefault="005B3EF8" w:rsidP="00F10113">
            <w:pPr>
              <w:jc w:val="center"/>
              <w:rPr>
                <w:sz w:val="18"/>
                <w:szCs w:val="18"/>
                <w:lang w:eastAsia="ru-RU"/>
              </w:rPr>
            </w:pPr>
            <w:r>
              <w:rPr>
                <w:sz w:val="18"/>
                <w:szCs w:val="18"/>
                <w:lang w:eastAsia="ru-RU"/>
              </w:rPr>
              <w:t>95,0</w:t>
            </w:r>
          </w:p>
        </w:tc>
      </w:tr>
      <w:tr w:rsidR="003F7850" w:rsidRPr="00F10113" w:rsidTr="00F10113">
        <w:tc>
          <w:tcPr>
            <w:tcW w:w="4786" w:type="dxa"/>
          </w:tcPr>
          <w:p w:rsidR="003F7850" w:rsidRPr="00F10113" w:rsidRDefault="003F7850" w:rsidP="00F10113">
            <w:pPr>
              <w:rPr>
                <w:sz w:val="18"/>
                <w:szCs w:val="18"/>
                <w:lang w:eastAsia="ru-RU"/>
              </w:rPr>
            </w:pPr>
            <w:r w:rsidRPr="00F10113">
              <w:rPr>
                <w:sz w:val="18"/>
                <w:szCs w:val="18"/>
                <w:lang w:eastAsia="ru-RU"/>
              </w:rPr>
              <w:t>Денежные доходы населения, темп роста,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101,7</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102,7</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102,7</w:t>
            </w:r>
          </w:p>
        </w:tc>
        <w:tc>
          <w:tcPr>
            <w:tcW w:w="851" w:type="dxa"/>
            <w:vAlign w:val="center"/>
          </w:tcPr>
          <w:p w:rsidR="003F7850" w:rsidRPr="00F10113" w:rsidRDefault="005B3EF8" w:rsidP="00F10113">
            <w:pPr>
              <w:jc w:val="center"/>
              <w:rPr>
                <w:sz w:val="18"/>
                <w:szCs w:val="18"/>
                <w:lang w:eastAsia="ru-RU"/>
              </w:rPr>
            </w:pPr>
            <w:r>
              <w:rPr>
                <w:sz w:val="18"/>
                <w:szCs w:val="18"/>
                <w:lang w:eastAsia="ru-RU"/>
              </w:rPr>
              <w:t>-</w:t>
            </w:r>
          </w:p>
        </w:tc>
        <w:tc>
          <w:tcPr>
            <w:tcW w:w="850" w:type="dxa"/>
            <w:vAlign w:val="center"/>
          </w:tcPr>
          <w:p w:rsidR="003F7850" w:rsidRPr="00F10113" w:rsidRDefault="005B3EF8" w:rsidP="00F10113">
            <w:pPr>
              <w:jc w:val="center"/>
              <w:rPr>
                <w:sz w:val="18"/>
                <w:szCs w:val="18"/>
                <w:lang w:eastAsia="ru-RU"/>
              </w:rPr>
            </w:pPr>
            <w:r>
              <w:rPr>
                <w:sz w:val="18"/>
                <w:szCs w:val="18"/>
                <w:lang w:eastAsia="ru-RU"/>
              </w:rPr>
              <w:t>-</w:t>
            </w:r>
          </w:p>
        </w:tc>
        <w:tc>
          <w:tcPr>
            <w:tcW w:w="851" w:type="dxa"/>
            <w:vAlign w:val="center"/>
          </w:tcPr>
          <w:p w:rsidR="003F7850" w:rsidRPr="00F10113" w:rsidRDefault="005B3EF8" w:rsidP="00F10113">
            <w:pPr>
              <w:jc w:val="center"/>
              <w:rPr>
                <w:sz w:val="18"/>
                <w:szCs w:val="18"/>
                <w:lang w:eastAsia="ru-RU"/>
              </w:rPr>
            </w:pPr>
            <w:r>
              <w:rPr>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Индекс роста основных фондов по остаточной (учетной) стоимости, %</w:t>
            </w:r>
          </w:p>
        </w:tc>
        <w:tc>
          <w:tcPr>
            <w:tcW w:w="851" w:type="dxa"/>
            <w:vAlign w:val="center"/>
          </w:tcPr>
          <w:p w:rsidR="003F7850" w:rsidRPr="00F10113" w:rsidRDefault="003F7850" w:rsidP="00F10113">
            <w:pPr>
              <w:jc w:val="center"/>
              <w:rPr>
                <w:sz w:val="18"/>
                <w:szCs w:val="18"/>
                <w:lang w:eastAsia="ru-RU"/>
              </w:rPr>
            </w:pPr>
            <w:r>
              <w:rPr>
                <w:sz w:val="18"/>
                <w:szCs w:val="18"/>
                <w:lang w:eastAsia="ru-RU"/>
              </w:rPr>
              <w:t>101,0</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101,4</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101,9</w:t>
            </w:r>
          </w:p>
        </w:tc>
        <w:tc>
          <w:tcPr>
            <w:tcW w:w="851" w:type="dxa"/>
            <w:vAlign w:val="center"/>
          </w:tcPr>
          <w:p w:rsidR="003F7850" w:rsidRPr="00F10113" w:rsidRDefault="005B3EF8" w:rsidP="00F10113">
            <w:pPr>
              <w:jc w:val="center"/>
              <w:rPr>
                <w:sz w:val="18"/>
                <w:szCs w:val="18"/>
                <w:lang w:eastAsia="ru-RU"/>
              </w:rPr>
            </w:pPr>
            <w:r>
              <w:rPr>
                <w:sz w:val="18"/>
                <w:szCs w:val="18"/>
                <w:lang w:eastAsia="ru-RU"/>
              </w:rPr>
              <w:t>-</w:t>
            </w:r>
          </w:p>
        </w:tc>
        <w:tc>
          <w:tcPr>
            <w:tcW w:w="850" w:type="dxa"/>
            <w:vAlign w:val="center"/>
          </w:tcPr>
          <w:p w:rsidR="003F7850" w:rsidRPr="00F10113" w:rsidRDefault="005B3EF8" w:rsidP="00F10113">
            <w:pPr>
              <w:jc w:val="center"/>
              <w:rPr>
                <w:sz w:val="18"/>
                <w:szCs w:val="18"/>
                <w:lang w:eastAsia="ru-RU"/>
              </w:rPr>
            </w:pPr>
            <w:r>
              <w:rPr>
                <w:sz w:val="18"/>
                <w:szCs w:val="18"/>
                <w:lang w:eastAsia="ru-RU"/>
              </w:rPr>
              <w:t>-</w:t>
            </w:r>
          </w:p>
        </w:tc>
        <w:tc>
          <w:tcPr>
            <w:tcW w:w="851" w:type="dxa"/>
            <w:vAlign w:val="center"/>
          </w:tcPr>
          <w:p w:rsidR="003F7850" w:rsidRPr="00F10113" w:rsidRDefault="005B3EF8" w:rsidP="00F10113">
            <w:pPr>
              <w:jc w:val="center"/>
              <w:rPr>
                <w:sz w:val="18"/>
                <w:szCs w:val="18"/>
                <w:lang w:eastAsia="ru-RU"/>
              </w:rPr>
            </w:pPr>
            <w:r>
              <w:rPr>
                <w:sz w:val="18"/>
                <w:szCs w:val="18"/>
                <w:lang w:eastAsia="ru-RU"/>
              </w:rPr>
              <w:t>-</w:t>
            </w:r>
          </w:p>
        </w:tc>
      </w:tr>
      <w:tr w:rsidR="003F7850" w:rsidRPr="00F10113" w:rsidTr="00F10113">
        <w:tc>
          <w:tcPr>
            <w:tcW w:w="4786" w:type="dxa"/>
          </w:tcPr>
          <w:p w:rsidR="003F7850" w:rsidRPr="00F10113" w:rsidRDefault="003F7850" w:rsidP="00F10113">
            <w:pPr>
              <w:rPr>
                <w:kern w:val="0"/>
                <w:sz w:val="18"/>
                <w:szCs w:val="18"/>
                <w:lang w:eastAsia="ru-RU"/>
              </w:rPr>
            </w:pPr>
            <w:r w:rsidRPr="00F10113">
              <w:rPr>
                <w:kern w:val="0"/>
                <w:sz w:val="18"/>
                <w:szCs w:val="18"/>
                <w:lang w:eastAsia="ru-RU"/>
              </w:rPr>
              <w:t xml:space="preserve">Индекс физического объема инвестиций (в сопоставимых ценах), % </w:t>
            </w:r>
          </w:p>
        </w:tc>
        <w:tc>
          <w:tcPr>
            <w:tcW w:w="851" w:type="dxa"/>
            <w:vAlign w:val="center"/>
          </w:tcPr>
          <w:p w:rsidR="003F7850" w:rsidRPr="00F10113" w:rsidRDefault="003F7850" w:rsidP="00F10113">
            <w:pPr>
              <w:jc w:val="center"/>
              <w:rPr>
                <w:sz w:val="18"/>
                <w:szCs w:val="18"/>
                <w:lang w:eastAsia="ru-RU"/>
              </w:rPr>
            </w:pPr>
            <w:r>
              <w:rPr>
                <w:sz w:val="18"/>
                <w:szCs w:val="18"/>
                <w:lang w:eastAsia="ru-RU"/>
              </w:rPr>
              <w:t>99,7</w:t>
            </w:r>
          </w:p>
        </w:tc>
        <w:tc>
          <w:tcPr>
            <w:tcW w:w="992" w:type="dxa"/>
            <w:vAlign w:val="center"/>
          </w:tcPr>
          <w:p w:rsidR="003F7850" w:rsidRPr="00F10113" w:rsidRDefault="003F7850" w:rsidP="00F10113">
            <w:pPr>
              <w:jc w:val="center"/>
              <w:rPr>
                <w:sz w:val="18"/>
                <w:szCs w:val="18"/>
                <w:lang w:eastAsia="ru-RU"/>
              </w:rPr>
            </w:pPr>
            <w:r>
              <w:rPr>
                <w:sz w:val="18"/>
                <w:szCs w:val="18"/>
                <w:lang w:eastAsia="ru-RU"/>
              </w:rPr>
              <w:t>100,6</w:t>
            </w:r>
          </w:p>
        </w:tc>
        <w:tc>
          <w:tcPr>
            <w:tcW w:w="850" w:type="dxa"/>
            <w:vAlign w:val="center"/>
          </w:tcPr>
          <w:p w:rsidR="003F7850" w:rsidRPr="00F10113" w:rsidRDefault="003F7850" w:rsidP="00F10113">
            <w:pPr>
              <w:jc w:val="center"/>
              <w:rPr>
                <w:sz w:val="18"/>
                <w:szCs w:val="18"/>
                <w:lang w:eastAsia="ru-RU"/>
              </w:rPr>
            </w:pPr>
            <w:r>
              <w:rPr>
                <w:sz w:val="18"/>
                <w:szCs w:val="18"/>
                <w:lang w:eastAsia="ru-RU"/>
              </w:rPr>
              <w:t>101</w:t>
            </w:r>
            <w:r w:rsidR="00462D9F">
              <w:rPr>
                <w:sz w:val="18"/>
                <w:szCs w:val="18"/>
                <w:lang w:eastAsia="ru-RU"/>
              </w:rPr>
              <w:t>,</w:t>
            </w:r>
            <w:r>
              <w:rPr>
                <w:sz w:val="18"/>
                <w:szCs w:val="18"/>
                <w:lang w:eastAsia="ru-RU"/>
              </w:rPr>
              <w:t>8</w:t>
            </w:r>
          </w:p>
        </w:tc>
        <w:tc>
          <w:tcPr>
            <w:tcW w:w="851" w:type="dxa"/>
            <w:vAlign w:val="center"/>
          </w:tcPr>
          <w:p w:rsidR="003F7850" w:rsidRPr="00F10113" w:rsidRDefault="005B3EF8" w:rsidP="00F10113">
            <w:pPr>
              <w:jc w:val="center"/>
              <w:rPr>
                <w:sz w:val="18"/>
                <w:szCs w:val="18"/>
                <w:lang w:eastAsia="ru-RU"/>
              </w:rPr>
            </w:pPr>
            <w:r>
              <w:rPr>
                <w:sz w:val="18"/>
                <w:szCs w:val="18"/>
                <w:lang w:eastAsia="ru-RU"/>
              </w:rPr>
              <w:t>43,9</w:t>
            </w:r>
          </w:p>
        </w:tc>
        <w:tc>
          <w:tcPr>
            <w:tcW w:w="850" w:type="dxa"/>
            <w:vAlign w:val="center"/>
          </w:tcPr>
          <w:p w:rsidR="003F7850" w:rsidRPr="00F10113" w:rsidRDefault="005B3EF8" w:rsidP="00F10113">
            <w:pPr>
              <w:jc w:val="center"/>
              <w:rPr>
                <w:sz w:val="18"/>
                <w:szCs w:val="18"/>
                <w:lang w:eastAsia="ru-RU"/>
              </w:rPr>
            </w:pPr>
            <w:r>
              <w:rPr>
                <w:sz w:val="18"/>
                <w:szCs w:val="18"/>
                <w:lang w:eastAsia="ru-RU"/>
              </w:rPr>
              <w:t>65,8</w:t>
            </w:r>
          </w:p>
        </w:tc>
        <w:tc>
          <w:tcPr>
            <w:tcW w:w="851" w:type="dxa"/>
            <w:vAlign w:val="center"/>
          </w:tcPr>
          <w:p w:rsidR="003F7850" w:rsidRPr="00F10113" w:rsidRDefault="005B3EF8" w:rsidP="00F10113">
            <w:pPr>
              <w:jc w:val="center"/>
              <w:rPr>
                <w:sz w:val="18"/>
                <w:szCs w:val="18"/>
                <w:lang w:eastAsia="ru-RU"/>
              </w:rPr>
            </w:pPr>
            <w:r>
              <w:rPr>
                <w:sz w:val="18"/>
                <w:szCs w:val="18"/>
                <w:lang w:eastAsia="ru-RU"/>
              </w:rPr>
              <w:t>100,0</w:t>
            </w:r>
          </w:p>
        </w:tc>
      </w:tr>
    </w:tbl>
    <w:p w:rsidR="00F10113" w:rsidRPr="00F10113" w:rsidRDefault="00F10113" w:rsidP="00F10113">
      <w:pPr>
        <w:widowControl/>
        <w:suppressAutoHyphens w:val="0"/>
        <w:autoSpaceDE w:val="0"/>
        <w:autoSpaceDN w:val="0"/>
        <w:adjustRightInd w:val="0"/>
        <w:jc w:val="both"/>
        <w:outlineLvl w:val="1"/>
        <w:rPr>
          <w:kern w:val="0"/>
          <w:lang w:eastAsia="ru-RU"/>
        </w:rPr>
      </w:pPr>
      <w:r w:rsidRPr="00F10113">
        <w:rPr>
          <w:lang w:eastAsia="ru-RU"/>
        </w:rPr>
        <w:t xml:space="preserve">  </w:t>
      </w:r>
      <w:r w:rsidR="005B3EF8">
        <w:rPr>
          <w:lang w:eastAsia="ru-RU"/>
        </w:rPr>
        <w:t xml:space="preserve">     </w:t>
      </w:r>
      <w:r w:rsidRPr="00F10113">
        <w:rPr>
          <w:lang w:eastAsia="ru-RU"/>
        </w:rPr>
        <w:t>Как видно из таблицы, показатели инфляции, темпа роста цен на тепловую, электрическую энергию, темпа роста цен на п</w:t>
      </w:r>
      <w:r w:rsidRPr="00F10113">
        <w:rPr>
          <w:kern w:val="0"/>
          <w:lang w:eastAsia="ru-RU"/>
        </w:rPr>
        <w:t>латные услуги Прогноза СЭР АМО аналогичны показателям, содержащимся в прогнозе СЭР ПК.</w:t>
      </w:r>
    </w:p>
    <w:p w:rsidR="00F10113" w:rsidRPr="00F10113" w:rsidRDefault="00F10113" w:rsidP="00F10113">
      <w:pPr>
        <w:jc w:val="both"/>
        <w:rPr>
          <w:lang w:eastAsia="ru-RU"/>
        </w:rPr>
      </w:pPr>
      <w:r w:rsidRPr="00F10113">
        <w:rPr>
          <w:lang w:eastAsia="ru-RU"/>
        </w:rPr>
        <w:t xml:space="preserve">      Прогнозом СЭР АМО запланированы более низкие  показ</w:t>
      </w:r>
      <w:r w:rsidR="002C1126">
        <w:rPr>
          <w:lang w:eastAsia="ru-RU"/>
        </w:rPr>
        <w:t>атели уровня жизни населения АМО</w:t>
      </w:r>
      <w:r w:rsidRPr="00F10113">
        <w:rPr>
          <w:lang w:eastAsia="ru-RU"/>
        </w:rPr>
        <w:t xml:space="preserve">: </w:t>
      </w:r>
      <w:r w:rsidR="00462D9F">
        <w:rPr>
          <w:lang w:eastAsia="ru-RU"/>
        </w:rPr>
        <w:t>средняя заработная плата на 2022</w:t>
      </w:r>
      <w:r w:rsidRPr="00F10113">
        <w:rPr>
          <w:lang w:eastAsia="ru-RU"/>
        </w:rPr>
        <w:t xml:space="preserve"> год – на </w:t>
      </w:r>
      <w:r w:rsidR="00462D9F">
        <w:rPr>
          <w:lang w:eastAsia="ru-RU"/>
        </w:rPr>
        <w:t>17,2</w:t>
      </w:r>
      <w:r w:rsidRPr="00F10113">
        <w:rPr>
          <w:lang w:eastAsia="ru-RU"/>
        </w:rPr>
        <w:t>% ниже среднекраевого показателя.  На 202</w:t>
      </w:r>
      <w:r w:rsidR="00462D9F">
        <w:rPr>
          <w:lang w:eastAsia="ru-RU"/>
        </w:rPr>
        <w:t>2</w:t>
      </w:r>
      <w:r w:rsidRPr="00F10113">
        <w:rPr>
          <w:lang w:eastAsia="ru-RU"/>
        </w:rPr>
        <w:t xml:space="preserve"> год предполагается снижение темпа роста фонда заработной платы по АМО на </w:t>
      </w:r>
      <w:r w:rsidR="00462D9F">
        <w:rPr>
          <w:lang w:eastAsia="ru-RU"/>
        </w:rPr>
        <w:t>5,6</w:t>
      </w:r>
      <w:r w:rsidRPr="00F10113">
        <w:rPr>
          <w:lang w:eastAsia="ru-RU"/>
        </w:rPr>
        <w:t>% против  роста фонда заработной платы на 6,</w:t>
      </w:r>
      <w:r w:rsidR="00462D9F">
        <w:rPr>
          <w:lang w:eastAsia="ru-RU"/>
        </w:rPr>
        <w:t>6</w:t>
      </w:r>
      <w:r w:rsidRPr="00F10113">
        <w:rPr>
          <w:lang w:eastAsia="ru-RU"/>
        </w:rPr>
        <w:t>% по Пермскому краю.</w:t>
      </w:r>
    </w:p>
    <w:p w:rsidR="00F10113" w:rsidRPr="00F10113" w:rsidRDefault="00F10113" w:rsidP="00F10113">
      <w:pPr>
        <w:widowControl/>
        <w:suppressAutoHyphens w:val="0"/>
        <w:autoSpaceDE w:val="0"/>
        <w:autoSpaceDN w:val="0"/>
        <w:adjustRightInd w:val="0"/>
        <w:jc w:val="both"/>
        <w:outlineLvl w:val="1"/>
        <w:rPr>
          <w:kern w:val="0"/>
          <w:lang w:eastAsia="ru-RU"/>
        </w:rPr>
      </w:pPr>
      <w:r w:rsidRPr="00F10113">
        <w:rPr>
          <w:kern w:val="0"/>
          <w:lang w:eastAsia="ru-RU"/>
        </w:rPr>
        <w:t xml:space="preserve">      Значительная часть показателей в сравнении с показателями прогноза СЭР ПК прогнозом СЭР АМО не определена (не рассчитана). </w:t>
      </w:r>
    </w:p>
    <w:p w:rsidR="00F10113" w:rsidRPr="00F10113" w:rsidRDefault="00F10113" w:rsidP="00F10113">
      <w:pPr>
        <w:widowControl/>
        <w:suppressAutoHyphens w:val="0"/>
        <w:autoSpaceDE w:val="0"/>
        <w:autoSpaceDN w:val="0"/>
        <w:adjustRightInd w:val="0"/>
        <w:jc w:val="both"/>
        <w:outlineLvl w:val="1"/>
        <w:rPr>
          <w:kern w:val="0"/>
          <w:lang w:eastAsia="ru-RU"/>
        </w:rPr>
      </w:pPr>
    </w:p>
    <w:p w:rsidR="00F10113" w:rsidRPr="00F10113" w:rsidRDefault="00F10113" w:rsidP="00F10113">
      <w:pPr>
        <w:widowControl/>
        <w:suppressAutoHyphens w:val="0"/>
        <w:autoSpaceDE w:val="0"/>
        <w:autoSpaceDN w:val="0"/>
        <w:adjustRightInd w:val="0"/>
        <w:jc w:val="both"/>
        <w:outlineLvl w:val="1"/>
        <w:rPr>
          <w:i/>
          <w:kern w:val="0"/>
          <w:lang w:eastAsia="ru-RU"/>
        </w:rPr>
      </w:pPr>
      <w:r w:rsidRPr="00F10113">
        <w:rPr>
          <w:kern w:val="0"/>
          <w:lang w:eastAsia="ru-RU"/>
        </w:rPr>
        <w:t xml:space="preserve">      </w:t>
      </w:r>
      <w:r w:rsidRPr="00F10113">
        <w:rPr>
          <w:i/>
          <w:kern w:val="0"/>
          <w:lang w:eastAsia="ru-RU"/>
        </w:rPr>
        <w:t xml:space="preserve">Оценка основных характеристик представленного Прогноза СЭР АМО. </w:t>
      </w:r>
    </w:p>
    <w:p w:rsidR="00F10113" w:rsidRPr="00F10113" w:rsidRDefault="00F10113" w:rsidP="00F10113">
      <w:pPr>
        <w:jc w:val="both"/>
        <w:rPr>
          <w:lang w:eastAsia="ru-RU"/>
        </w:rPr>
      </w:pPr>
      <w:r w:rsidRPr="00F10113">
        <w:rPr>
          <w:lang w:eastAsia="ru-RU"/>
        </w:rPr>
        <w:t xml:space="preserve">      Статьей 7 Федерального закона № 172-ФЗ установлены принципы стратегического планирования, в том числе:</w:t>
      </w:r>
    </w:p>
    <w:p w:rsidR="00F10113" w:rsidRPr="00F10113" w:rsidRDefault="00F10113" w:rsidP="00F10113">
      <w:pPr>
        <w:jc w:val="both"/>
        <w:rPr>
          <w:lang w:eastAsia="ru-RU"/>
        </w:rPr>
      </w:pPr>
      <w:r w:rsidRPr="00F10113">
        <w:rPr>
          <w:lang w:eastAsia="ru-RU"/>
        </w:rPr>
        <w:t xml:space="preserve">      -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F10113" w:rsidRPr="00F10113" w:rsidRDefault="00F10113" w:rsidP="00F10113">
      <w:pPr>
        <w:jc w:val="both"/>
        <w:rPr>
          <w:lang w:eastAsia="ru-RU"/>
        </w:rPr>
      </w:pPr>
      <w:r w:rsidRPr="00F10113">
        <w:rPr>
          <w:lang w:eastAsia="ru-RU"/>
        </w:rPr>
        <w:t xml:space="preserve">       -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F10113" w:rsidRPr="00F10113" w:rsidRDefault="00F10113" w:rsidP="00F10113">
      <w:pPr>
        <w:jc w:val="both"/>
        <w:rPr>
          <w:lang w:eastAsia="ru-RU"/>
        </w:rPr>
      </w:pPr>
      <w:r w:rsidRPr="00F10113">
        <w:rPr>
          <w:lang w:eastAsia="ru-RU"/>
        </w:rPr>
        <w:t xml:space="preserve">     -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F10113" w:rsidRPr="00F10113" w:rsidRDefault="00F10113" w:rsidP="00F10113">
      <w:pPr>
        <w:jc w:val="both"/>
        <w:rPr>
          <w:i/>
          <w:kern w:val="0"/>
          <w:lang w:eastAsia="ru-RU"/>
        </w:rPr>
      </w:pPr>
      <w:r w:rsidRPr="00F10113">
        <w:rPr>
          <w:shd w:val="clear" w:color="auto" w:fill="FFFFFF"/>
          <w:lang w:eastAsia="ru-RU"/>
        </w:rPr>
        <w:t xml:space="preserve">     -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Прогнозом СЭР АМО на 202</w:t>
      </w:r>
      <w:r w:rsidR="00462D9F">
        <w:rPr>
          <w:lang w:eastAsia="ru-RU"/>
        </w:rPr>
        <w:t>3</w:t>
      </w:r>
      <w:r w:rsidRPr="00F10113">
        <w:rPr>
          <w:lang w:eastAsia="ru-RU"/>
        </w:rPr>
        <w:t xml:space="preserve"> – 202</w:t>
      </w:r>
      <w:r w:rsidR="00462D9F">
        <w:rPr>
          <w:lang w:eastAsia="ru-RU"/>
        </w:rPr>
        <w:t>4</w:t>
      </w:r>
      <w:r w:rsidRPr="00F10113">
        <w:rPr>
          <w:lang w:eastAsia="ru-RU"/>
        </w:rPr>
        <w:t xml:space="preserve"> годы предполагается  </w:t>
      </w:r>
      <w:r w:rsidR="00462D9F">
        <w:rPr>
          <w:lang w:eastAsia="ru-RU"/>
        </w:rPr>
        <w:t>увеличение</w:t>
      </w:r>
      <w:r w:rsidRPr="00F10113">
        <w:rPr>
          <w:lang w:eastAsia="ru-RU"/>
        </w:rPr>
        <w:t xml:space="preserve"> объема реализации товар</w:t>
      </w:r>
      <w:r w:rsidR="00462D9F">
        <w:rPr>
          <w:lang w:eastAsia="ru-RU"/>
        </w:rPr>
        <w:t>ов, работ, услуг ежегодно на 1,0</w:t>
      </w:r>
      <w:r w:rsidRPr="00F10113">
        <w:rPr>
          <w:lang w:eastAsia="ru-RU"/>
        </w:rPr>
        <w:t xml:space="preserve">% </w:t>
      </w:r>
      <w:r w:rsidR="00462D9F">
        <w:rPr>
          <w:lang w:eastAsia="ru-RU"/>
        </w:rPr>
        <w:t xml:space="preserve">в сравнении с предыдущим годом, на 2022 год объем </w:t>
      </w:r>
      <w:r w:rsidRPr="00F10113">
        <w:rPr>
          <w:lang w:eastAsia="ru-RU"/>
        </w:rPr>
        <w:t xml:space="preserve"> </w:t>
      </w:r>
      <w:r w:rsidR="00462D9F" w:rsidRPr="00F10113">
        <w:rPr>
          <w:lang w:eastAsia="ru-RU"/>
        </w:rPr>
        <w:t>реализации товар</w:t>
      </w:r>
      <w:r w:rsidR="00462D9F">
        <w:rPr>
          <w:lang w:eastAsia="ru-RU"/>
        </w:rPr>
        <w:t>ов, работ, услуг на уровне предыдущего года.</w:t>
      </w:r>
    </w:p>
    <w:p w:rsidR="00F10113" w:rsidRPr="00F10113" w:rsidRDefault="00F10113" w:rsidP="009D3765">
      <w:pPr>
        <w:widowControl/>
        <w:suppressAutoHyphens w:val="0"/>
        <w:autoSpaceDE w:val="0"/>
        <w:autoSpaceDN w:val="0"/>
        <w:adjustRightInd w:val="0"/>
        <w:jc w:val="both"/>
        <w:outlineLvl w:val="1"/>
        <w:rPr>
          <w:lang w:eastAsia="ru-RU"/>
        </w:rPr>
      </w:pPr>
      <w:r w:rsidRPr="00F10113">
        <w:rPr>
          <w:lang w:eastAsia="ru-RU"/>
        </w:rPr>
        <w:t xml:space="preserve">      Объем производства основных видов продукции на 202</w:t>
      </w:r>
      <w:r w:rsidR="009D3765">
        <w:rPr>
          <w:lang w:eastAsia="ru-RU"/>
        </w:rPr>
        <w:t>2</w:t>
      </w:r>
      <w:r w:rsidRPr="00F10113">
        <w:rPr>
          <w:lang w:eastAsia="ru-RU"/>
        </w:rPr>
        <w:t>-202</w:t>
      </w:r>
      <w:r w:rsidR="009D3765">
        <w:rPr>
          <w:lang w:eastAsia="ru-RU"/>
        </w:rPr>
        <w:t>4</w:t>
      </w:r>
      <w:r w:rsidRPr="00F10113">
        <w:rPr>
          <w:lang w:eastAsia="ru-RU"/>
        </w:rPr>
        <w:t xml:space="preserve"> годы</w:t>
      </w:r>
      <w:r w:rsidR="009D3765">
        <w:rPr>
          <w:lang w:eastAsia="ru-RU"/>
        </w:rPr>
        <w:t xml:space="preserve"> Прогнозом СЭР АМО не спрогнозирован (показатели отсутствуют)</w:t>
      </w:r>
      <w:r w:rsidR="00871966">
        <w:rPr>
          <w:lang w:eastAsia="ru-RU"/>
        </w:rPr>
        <w:t>.</w:t>
      </w:r>
    </w:p>
    <w:p w:rsidR="00F10113" w:rsidRPr="00F10113" w:rsidRDefault="00F10113" w:rsidP="00871966">
      <w:pPr>
        <w:widowControl/>
        <w:suppressAutoHyphens w:val="0"/>
        <w:autoSpaceDE w:val="0"/>
        <w:autoSpaceDN w:val="0"/>
        <w:adjustRightInd w:val="0"/>
        <w:jc w:val="both"/>
        <w:outlineLvl w:val="1"/>
        <w:rPr>
          <w:rFonts w:eastAsia="Times New Roman"/>
          <w:bCs/>
          <w:kern w:val="0"/>
          <w:lang w:eastAsia="ru-RU"/>
        </w:rPr>
      </w:pPr>
      <w:r w:rsidRPr="00F10113">
        <w:rPr>
          <w:lang w:eastAsia="ru-RU"/>
        </w:rPr>
        <w:t xml:space="preserve">       </w:t>
      </w:r>
      <w:r w:rsidRPr="00F10113">
        <w:rPr>
          <w:rFonts w:eastAsia="Times New Roman"/>
          <w:bCs/>
          <w:kern w:val="0"/>
          <w:lang w:eastAsia="ru-RU"/>
        </w:rPr>
        <w:t>Промышленное производство - важнейший сектор экономики, работа промышленного комплекса оказывает непосредственное влияние на развитие сопутствующих секторов экономики: транспорта, строительства, связи, торговли и в значительной степени определяет реальные возможности решения основных социально-экономических задач.</w:t>
      </w:r>
    </w:p>
    <w:p w:rsidR="00F10113" w:rsidRPr="00F10113" w:rsidRDefault="00F10113" w:rsidP="00F10113">
      <w:pPr>
        <w:widowControl/>
        <w:suppressAutoHyphens w:val="0"/>
        <w:autoSpaceDE w:val="0"/>
        <w:autoSpaceDN w:val="0"/>
        <w:adjustRightInd w:val="0"/>
        <w:jc w:val="both"/>
        <w:outlineLvl w:val="1"/>
        <w:rPr>
          <w:lang w:eastAsia="ru-RU"/>
        </w:rPr>
      </w:pPr>
      <w:r w:rsidRPr="00F10113">
        <w:rPr>
          <w:lang w:eastAsia="ru-RU"/>
        </w:rPr>
        <w:t xml:space="preserve">     Прогнозом СЭР АМО на 202</w:t>
      </w:r>
      <w:r w:rsidR="00871966">
        <w:rPr>
          <w:lang w:eastAsia="ru-RU"/>
        </w:rPr>
        <w:t>2</w:t>
      </w:r>
      <w:r w:rsidRPr="00F10113">
        <w:rPr>
          <w:lang w:eastAsia="ru-RU"/>
        </w:rPr>
        <w:t>-202</w:t>
      </w:r>
      <w:r w:rsidR="00871966">
        <w:rPr>
          <w:lang w:eastAsia="ru-RU"/>
        </w:rPr>
        <w:t>4</w:t>
      </w:r>
      <w:r w:rsidRPr="00F10113">
        <w:rPr>
          <w:lang w:eastAsia="ru-RU"/>
        </w:rPr>
        <w:t xml:space="preserve"> годы не определены такие показатели, как производство товаров, работ, услуг в суммовом выражении в целом по АМО, в том числе производство промышленной продукции по АМО,  индекс </w:t>
      </w:r>
      <w:r w:rsidR="00871966">
        <w:rPr>
          <w:lang w:eastAsia="ru-RU"/>
        </w:rPr>
        <w:t>промышленного производства к 2021</w:t>
      </w:r>
      <w:r w:rsidRPr="00F10113">
        <w:rPr>
          <w:lang w:eastAsia="ru-RU"/>
        </w:rPr>
        <w:t xml:space="preserve"> году, не спрогнозирован объем производства промышленной продукции по ОАО «АМЗ»</w:t>
      </w:r>
      <w:r w:rsidR="00871966">
        <w:rPr>
          <w:lang w:eastAsia="ru-RU"/>
        </w:rPr>
        <w:t>, ПАО «Юнипро» филиал «Яйвинская ГРЭС»</w:t>
      </w:r>
      <w:r w:rsidR="009E0AA7">
        <w:rPr>
          <w:lang w:eastAsia="ru-RU"/>
        </w:rPr>
        <w:t>, темп развития промышленного производства по АМО (положительная, отрицательная)</w:t>
      </w:r>
      <w:r w:rsidR="00871966">
        <w:rPr>
          <w:lang w:eastAsia="ru-RU"/>
        </w:rPr>
        <w:t>.</w:t>
      </w:r>
      <w:r w:rsidRPr="00F10113">
        <w:rPr>
          <w:lang w:eastAsia="ru-RU"/>
        </w:rPr>
        <w:t xml:space="preserve"> </w:t>
      </w:r>
    </w:p>
    <w:p w:rsidR="00F10113" w:rsidRPr="00F10113" w:rsidRDefault="00F10113" w:rsidP="00F10113">
      <w:pPr>
        <w:autoSpaceDE w:val="0"/>
        <w:ind w:right="-2"/>
        <w:jc w:val="both"/>
        <w:rPr>
          <w:lang w:eastAsia="ru-RU"/>
        </w:rPr>
      </w:pPr>
      <w:r w:rsidRPr="00F10113">
        <w:rPr>
          <w:color w:val="000000"/>
          <w:szCs w:val="28"/>
          <w:lang w:eastAsia="ru-RU"/>
        </w:rPr>
        <w:t xml:space="preserve">     </w:t>
      </w:r>
      <w:r w:rsidRPr="00F10113">
        <w:rPr>
          <w:lang w:eastAsia="ru-RU"/>
        </w:rPr>
        <w:t>Объем инвестиций в основной капитал на 202</w:t>
      </w:r>
      <w:r w:rsidR="00871966">
        <w:rPr>
          <w:lang w:eastAsia="ru-RU"/>
        </w:rPr>
        <w:t>2</w:t>
      </w:r>
      <w:r w:rsidRPr="00F10113">
        <w:rPr>
          <w:lang w:eastAsia="ru-RU"/>
        </w:rPr>
        <w:t xml:space="preserve"> год Прогнозом СЭР АМО  предусмотрен  </w:t>
      </w:r>
      <w:r w:rsidR="00871966">
        <w:rPr>
          <w:lang w:eastAsia="ru-RU"/>
        </w:rPr>
        <w:t xml:space="preserve">ниже </w:t>
      </w:r>
      <w:r w:rsidRPr="00F10113">
        <w:rPr>
          <w:lang w:eastAsia="ru-RU"/>
        </w:rPr>
        <w:t>к уровню  20</w:t>
      </w:r>
      <w:r w:rsidR="00871966">
        <w:rPr>
          <w:lang w:eastAsia="ru-RU"/>
        </w:rPr>
        <w:t>21</w:t>
      </w:r>
      <w:r w:rsidR="009E0AA7">
        <w:rPr>
          <w:lang w:eastAsia="ru-RU"/>
        </w:rPr>
        <w:t xml:space="preserve"> года на 56,1</w:t>
      </w:r>
      <w:r w:rsidRPr="00F10113">
        <w:rPr>
          <w:lang w:eastAsia="ru-RU"/>
        </w:rPr>
        <w:t>%, на 202</w:t>
      </w:r>
      <w:r w:rsidR="009E0AA7">
        <w:rPr>
          <w:lang w:eastAsia="ru-RU"/>
        </w:rPr>
        <w:t xml:space="preserve">3 год – ниже </w:t>
      </w:r>
      <w:r w:rsidRPr="00F10113">
        <w:rPr>
          <w:lang w:eastAsia="ru-RU"/>
        </w:rPr>
        <w:t xml:space="preserve">на </w:t>
      </w:r>
      <w:r w:rsidR="009E0AA7">
        <w:rPr>
          <w:lang w:eastAsia="ru-RU"/>
        </w:rPr>
        <w:t>34,2</w:t>
      </w:r>
      <w:r w:rsidRPr="00F10113">
        <w:rPr>
          <w:lang w:eastAsia="ru-RU"/>
        </w:rPr>
        <w:t>% к 202</w:t>
      </w:r>
      <w:r w:rsidR="009E0AA7">
        <w:rPr>
          <w:lang w:eastAsia="ru-RU"/>
        </w:rPr>
        <w:t>2</w:t>
      </w:r>
      <w:r w:rsidRPr="00F10113">
        <w:rPr>
          <w:lang w:eastAsia="ru-RU"/>
        </w:rPr>
        <w:t xml:space="preserve"> году, на 202</w:t>
      </w:r>
      <w:r w:rsidR="009E0AA7">
        <w:rPr>
          <w:lang w:eastAsia="ru-RU"/>
        </w:rPr>
        <w:t>4</w:t>
      </w:r>
      <w:r w:rsidRPr="00F10113">
        <w:rPr>
          <w:lang w:eastAsia="ru-RU"/>
        </w:rPr>
        <w:t xml:space="preserve"> год – </w:t>
      </w:r>
      <w:r w:rsidR="009E0AA7">
        <w:rPr>
          <w:lang w:eastAsia="ru-RU"/>
        </w:rPr>
        <w:t xml:space="preserve">на </w:t>
      </w:r>
      <w:r w:rsidRPr="00F10113">
        <w:rPr>
          <w:lang w:eastAsia="ru-RU"/>
        </w:rPr>
        <w:t xml:space="preserve"> уровн</w:t>
      </w:r>
      <w:r w:rsidR="009E0AA7">
        <w:rPr>
          <w:lang w:eastAsia="ru-RU"/>
        </w:rPr>
        <w:t>е</w:t>
      </w:r>
      <w:r w:rsidRPr="00F10113">
        <w:rPr>
          <w:lang w:eastAsia="ru-RU"/>
        </w:rPr>
        <w:t xml:space="preserve"> 202</w:t>
      </w:r>
      <w:r w:rsidR="009E0AA7">
        <w:rPr>
          <w:lang w:eastAsia="ru-RU"/>
        </w:rPr>
        <w:t>3</w:t>
      </w:r>
      <w:r w:rsidRPr="00F10113">
        <w:rPr>
          <w:lang w:eastAsia="ru-RU"/>
        </w:rPr>
        <w:t xml:space="preserve"> года</w:t>
      </w:r>
      <w:r w:rsidR="009E0AA7">
        <w:rPr>
          <w:lang w:eastAsia="ru-RU"/>
        </w:rPr>
        <w:t>.</w:t>
      </w:r>
      <w:r w:rsidRPr="00F10113">
        <w:rPr>
          <w:lang w:eastAsia="ru-RU"/>
        </w:rPr>
        <w:t xml:space="preserve">  </w:t>
      </w:r>
    </w:p>
    <w:p w:rsidR="00F10113" w:rsidRPr="00F10113" w:rsidRDefault="00F10113" w:rsidP="00F10113">
      <w:pPr>
        <w:autoSpaceDE w:val="0"/>
        <w:autoSpaceDN w:val="0"/>
        <w:adjustRightInd w:val="0"/>
        <w:spacing w:line="264" w:lineRule="auto"/>
        <w:ind w:right="13"/>
        <w:jc w:val="both"/>
        <w:rPr>
          <w:lang w:eastAsia="ru-RU"/>
        </w:rPr>
      </w:pPr>
      <w:r w:rsidRPr="00F10113">
        <w:rPr>
          <w:lang w:eastAsia="ru-RU"/>
        </w:rPr>
        <w:t xml:space="preserve">         Прогнозом СЭР АМО не определен темп развития сельского хозяйства в АМО в 202</w:t>
      </w:r>
      <w:r w:rsidR="009E0AA7">
        <w:rPr>
          <w:lang w:eastAsia="ru-RU"/>
        </w:rPr>
        <w:t>2</w:t>
      </w:r>
      <w:r w:rsidRPr="00F10113">
        <w:rPr>
          <w:lang w:eastAsia="ru-RU"/>
        </w:rPr>
        <w:t>-202</w:t>
      </w:r>
      <w:r w:rsidR="009E0AA7">
        <w:rPr>
          <w:lang w:eastAsia="ru-RU"/>
        </w:rPr>
        <w:t>4</w:t>
      </w:r>
      <w:r w:rsidRPr="00F10113">
        <w:rPr>
          <w:lang w:eastAsia="ru-RU"/>
        </w:rPr>
        <w:t xml:space="preserve"> годы, динамика агропромышленного комплекса АМО на 202</w:t>
      </w:r>
      <w:r w:rsidR="009E0AA7">
        <w:rPr>
          <w:lang w:eastAsia="ru-RU"/>
        </w:rPr>
        <w:t>2</w:t>
      </w:r>
      <w:r w:rsidRPr="00F10113">
        <w:rPr>
          <w:lang w:eastAsia="ru-RU"/>
        </w:rPr>
        <w:t>-202</w:t>
      </w:r>
      <w:r w:rsidR="009E0AA7">
        <w:rPr>
          <w:lang w:eastAsia="ru-RU"/>
        </w:rPr>
        <w:t>4</w:t>
      </w:r>
      <w:r w:rsidRPr="00F10113">
        <w:rPr>
          <w:lang w:eastAsia="ru-RU"/>
        </w:rPr>
        <w:t xml:space="preserve"> годы (положительная или отрицательная).</w:t>
      </w:r>
    </w:p>
    <w:p w:rsidR="00F10113" w:rsidRPr="0072130D" w:rsidRDefault="00F10113" w:rsidP="009E0AA7">
      <w:pPr>
        <w:widowControl/>
        <w:suppressAutoHyphens w:val="0"/>
        <w:jc w:val="both"/>
        <w:rPr>
          <w:rFonts w:eastAsia="Times New Roman"/>
          <w:kern w:val="0"/>
          <w:lang w:eastAsia="ru-RU"/>
        </w:rPr>
      </w:pPr>
      <w:r w:rsidRPr="00F10113">
        <w:rPr>
          <w:rFonts w:eastAsia="Times New Roman"/>
          <w:kern w:val="0"/>
          <w:szCs w:val="28"/>
          <w:lang w:eastAsia="ru-RU"/>
        </w:rPr>
        <w:t xml:space="preserve">          В Прогнозе СЭР АМО  не нашли отражение показатели по развитию сельского хозяйства: на 202</w:t>
      </w:r>
      <w:r w:rsidR="009E0AA7">
        <w:rPr>
          <w:rFonts w:eastAsia="Times New Roman"/>
          <w:kern w:val="0"/>
          <w:szCs w:val="28"/>
          <w:lang w:eastAsia="ru-RU"/>
        </w:rPr>
        <w:t>2-2024</w:t>
      </w:r>
      <w:r w:rsidRPr="00F10113">
        <w:rPr>
          <w:rFonts w:eastAsia="Times New Roman"/>
          <w:kern w:val="0"/>
          <w:szCs w:val="28"/>
          <w:lang w:eastAsia="ru-RU"/>
        </w:rPr>
        <w:t xml:space="preserve"> годы не спрогнозированы объемы производства сельскохозяйственной продукции, при этом  </w:t>
      </w:r>
      <w:r w:rsidR="0072130D">
        <w:rPr>
          <w:rFonts w:eastAsia="Times New Roman"/>
          <w:kern w:val="0"/>
          <w:szCs w:val="28"/>
          <w:lang w:eastAsia="ru-RU"/>
        </w:rPr>
        <w:t>одним и к</w:t>
      </w:r>
      <w:r w:rsidR="0072130D" w:rsidRPr="0072130D">
        <w:t>лючевы</w:t>
      </w:r>
      <w:r w:rsidR="0072130D">
        <w:t>х</w:t>
      </w:r>
      <w:r w:rsidR="0072130D" w:rsidRPr="0072130D">
        <w:t xml:space="preserve"> показател</w:t>
      </w:r>
      <w:r w:rsidR="0072130D">
        <w:t>ей</w:t>
      </w:r>
      <w:r w:rsidR="0072130D" w:rsidRPr="0072130D">
        <w:t xml:space="preserve"> реализации Стратегии</w:t>
      </w:r>
      <w:r w:rsidR="0072130D">
        <w:t xml:space="preserve"> АМО является</w:t>
      </w:r>
      <w:r w:rsidR="0072130D" w:rsidRPr="0072130D">
        <w:rPr>
          <w:color w:val="000000"/>
          <w:sz w:val="18"/>
          <w:szCs w:val="18"/>
          <w:lang w:eastAsia="ru-RU"/>
        </w:rPr>
        <w:t xml:space="preserve"> </w:t>
      </w:r>
      <w:r w:rsidR="0072130D" w:rsidRPr="0072130D">
        <w:rPr>
          <w:color w:val="000000"/>
          <w:lang w:eastAsia="ru-RU"/>
        </w:rPr>
        <w:t>доведение объема продукции сельского хозяйства</w:t>
      </w:r>
      <w:r w:rsidR="0072130D">
        <w:rPr>
          <w:color w:val="000000"/>
          <w:lang w:eastAsia="ru-RU"/>
        </w:rPr>
        <w:t>,</w:t>
      </w:r>
      <w:r w:rsidR="0072130D" w:rsidRPr="0072130D">
        <w:rPr>
          <w:color w:val="000000"/>
          <w:lang w:eastAsia="ru-RU"/>
        </w:rPr>
        <w:t xml:space="preserve"> произведен</w:t>
      </w:r>
      <w:r w:rsidR="0072130D">
        <w:rPr>
          <w:color w:val="000000"/>
          <w:lang w:eastAsia="ru-RU"/>
        </w:rPr>
        <w:t>ной в хозяйствах всех категорий (в год),  от 270 млн. руб. в 2021 году до 400</w:t>
      </w:r>
      <w:r w:rsidR="0072130D" w:rsidRPr="0072130D">
        <w:rPr>
          <w:color w:val="000000"/>
          <w:lang w:eastAsia="ru-RU"/>
        </w:rPr>
        <w:t xml:space="preserve"> млн. руб.</w:t>
      </w:r>
      <w:r w:rsidR="0072130D">
        <w:rPr>
          <w:color w:val="000000"/>
          <w:lang w:eastAsia="ru-RU"/>
        </w:rPr>
        <w:t xml:space="preserve"> к 2030 году. </w:t>
      </w:r>
    </w:p>
    <w:p w:rsidR="00F10113" w:rsidRPr="00F10113" w:rsidRDefault="0072130D" w:rsidP="00F10113">
      <w:pPr>
        <w:widowControl/>
        <w:suppressAutoHyphens w:val="0"/>
        <w:jc w:val="both"/>
        <w:rPr>
          <w:rFonts w:eastAsia="Times New Roman"/>
          <w:kern w:val="0"/>
          <w:lang w:eastAsia="en-US"/>
        </w:rPr>
      </w:pPr>
      <w:r>
        <w:rPr>
          <w:rFonts w:eastAsia="SimSun"/>
          <w:kern w:val="0"/>
          <w:lang w:eastAsia="en-US"/>
        </w:rPr>
        <w:t xml:space="preserve">       Прогнозом СЭР АМО не </w:t>
      </w:r>
      <w:r w:rsidR="006A070A">
        <w:rPr>
          <w:rFonts w:eastAsia="SimSun"/>
          <w:kern w:val="0"/>
          <w:lang w:eastAsia="en-US"/>
        </w:rPr>
        <w:t>определены</w:t>
      </w:r>
      <w:r>
        <w:rPr>
          <w:rFonts w:eastAsia="SimSun"/>
          <w:kern w:val="0"/>
          <w:lang w:eastAsia="en-US"/>
        </w:rPr>
        <w:t xml:space="preserve"> </w:t>
      </w:r>
      <w:r w:rsidR="00F10113" w:rsidRPr="00F10113">
        <w:rPr>
          <w:rFonts w:eastAsia="Times New Roman"/>
          <w:kern w:val="0"/>
          <w:lang w:eastAsia="en-US"/>
        </w:rPr>
        <w:t>перспектив</w:t>
      </w:r>
      <w:r w:rsidR="006A070A">
        <w:rPr>
          <w:rFonts w:eastAsia="Times New Roman"/>
          <w:kern w:val="0"/>
          <w:lang w:eastAsia="en-US"/>
        </w:rPr>
        <w:t>ы</w:t>
      </w:r>
      <w:r w:rsidR="00F10113" w:rsidRPr="00F10113">
        <w:rPr>
          <w:rFonts w:eastAsia="Times New Roman"/>
          <w:kern w:val="0"/>
          <w:lang w:eastAsia="en-US"/>
        </w:rPr>
        <w:t xml:space="preserve"> развития </w:t>
      </w:r>
      <w:r w:rsidR="006A070A">
        <w:rPr>
          <w:rFonts w:eastAsia="Times New Roman"/>
          <w:kern w:val="0"/>
          <w:lang w:eastAsia="en-US"/>
        </w:rPr>
        <w:t xml:space="preserve">экономики АМО, </w:t>
      </w:r>
      <w:r w:rsidR="00F10113" w:rsidRPr="00F10113">
        <w:rPr>
          <w:rFonts w:eastAsia="Times New Roman"/>
          <w:kern w:val="0"/>
          <w:lang w:eastAsia="en-US"/>
        </w:rPr>
        <w:t>поэтому не понятна роль экономической политики в решении проблемы восстановления экономической активности в АМО.</w:t>
      </w:r>
    </w:p>
    <w:p w:rsidR="00F10113" w:rsidRPr="00F10113" w:rsidRDefault="00F10113" w:rsidP="00F10113">
      <w:pPr>
        <w:widowControl/>
        <w:suppressAutoHyphens w:val="0"/>
        <w:jc w:val="both"/>
        <w:rPr>
          <w:lang w:eastAsia="ru-RU"/>
        </w:rPr>
      </w:pPr>
      <w:r w:rsidRPr="00F10113">
        <w:rPr>
          <w:lang w:eastAsia="en-US"/>
        </w:rPr>
        <w:t xml:space="preserve">       По мнени</w:t>
      </w:r>
      <w:r w:rsidR="00C47D2F">
        <w:rPr>
          <w:lang w:eastAsia="en-US"/>
        </w:rPr>
        <w:t>ю КСП АМ</w:t>
      </w:r>
      <w:r w:rsidR="000E16EA">
        <w:rPr>
          <w:lang w:eastAsia="en-US"/>
        </w:rPr>
        <w:t>О</w:t>
      </w:r>
      <w:r w:rsidR="00C47D2F">
        <w:rPr>
          <w:lang w:eastAsia="en-US"/>
        </w:rPr>
        <w:t xml:space="preserve">, </w:t>
      </w:r>
      <w:r w:rsidR="006A070A">
        <w:rPr>
          <w:lang w:eastAsia="en-US"/>
        </w:rPr>
        <w:t>в Прогнозе СЭР АМО</w:t>
      </w:r>
      <w:r w:rsidRPr="00F10113">
        <w:rPr>
          <w:lang w:eastAsia="en-US"/>
        </w:rPr>
        <w:t xml:space="preserve"> </w:t>
      </w:r>
      <w:r w:rsidRPr="00F10113">
        <w:rPr>
          <w:rFonts w:eastAsia="Times New Roman"/>
          <w:color w:val="000000"/>
          <w:kern w:val="0"/>
          <w:lang w:eastAsia="ru-RU"/>
        </w:rPr>
        <w:t>не отражена его взаимосвязь с документами стратегического планирования.  В Прогнозе СЭР АМО отсутствует оценка влияния на перспективы социально – экономического развития реализации муниципальных программ АМО и приорите</w:t>
      </w:r>
      <w:r w:rsidR="006A070A">
        <w:rPr>
          <w:rFonts w:eastAsia="Times New Roman"/>
          <w:color w:val="000000"/>
          <w:kern w:val="0"/>
          <w:lang w:eastAsia="ru-RU"/>
        </w:rPr>
        <w:t xml:space="preserve">тных проектов (программ) АМО. </w:t>
      </w:r>
      <w:r w:rsidRPr="00F10113">
        <w:rPr>
          <w:rFonts w:eastAsia="Times New Roman"/>
          <w:color w:val="000000"/>
          <w:kern w:val="0"/>
          <w:lang w:eastAsia="ru-RU"/>
        </w:rPr>
        <w:t xml:space="preserve">Невозможно сделать вывод о состоянии экономики АМО </w:t>
      </w:r>
      <w:r w:rsidR="00C47D2F">
        <w:rPr>
          <w:rFonts w:eastAsia="Times New Roman"/>
          <w:color w:val="000000"/>
          <w:kern w:val="0"/>
          <w:lang w:eastAsia="ru-RU"/>
        </w:rPr>
        <w:t xml:space="preserve">в </w:t>
      </w:r>
      <w:r w:rsidRPr="00F10113">
        <w:rPr>
          <w:rFonts w:eastAsia="Times New Roman"/>
          <w:color w:val="000000"/>
          <w:kern w:val="0"/>
          <w:lang w:eastAsia="ru-RU"/>
        </w:rPr>
        <w:t>202</w:t>
      </w:r>
      <w:r w:rsidR="006A070A">
        <w:rPr>
          <w:rFonts w:eastAsia="Times New Roman"/>
          <w:color w:val="000000"/>
          <w:kern w:val="0"/>
          <w:lang w:eastAsia="ru-RU"/>
        </w:rPr>
        <w:t>2</w:t>
      </w:r>
      <w:r w:rsidRPr="00F10113">
        <w:rPr>
          <w:rFonts w:eastAsia="Times New Roman"/>
          <w:color w:val="000000"/>
          <w:kern w:val="0"/>
          <w:lang w:eastAsia="ru-RU"/>
        </w:rPr>
        <w:t>-202</w:t>
      </w:r>
      <w:r w:rsidR="006A070A">
        <w:rPr>
          <w:rFonts w:eastAsia="Times New Roman"/>
          <w:color w:val="000000"/>
          <w:kern w:val="0"/>
          <w:lang w:eastAsia="ru-RU"/>
        </w:rPr>
        <w:t>4</w:t>
      </w:r>
      <w:r w:rsidRPr="00F10113">
        <w:rPr>
          <w:rFonts w:eastAsia="Times New Roman"/>
          <w:color w:val="000000"/>
          <w:kern w:val="0"/>
          <w:lang w:eastAsia="ru-RU"/>
        </w:rPr>
        <w:t xml:space="preserve"> годы  и проблематично</w:t>
      </w:r>
      <w:r w:rsidRPr="00F10113">
        <w:rPr>
          <w:lang w:eastAsia="en-US"/>
        </w:rPr>
        <w:t xml:space="preserve"> </w:t>
      </w:r>
      <w:r w:rsidRPr="00F10113">
        <w:rPr>
          <w:b/>
          <w:lang w:eastAsia="en-US"/>
        </w:rPr>
        <w:t xml:space="preserve"> </w:t>
      </w:r>
      <w:r w:rsidRPr="00F10113">
        <w:rPr>
          <w:lang w:eastAsia="en-US"/>
        </w:rPr>
        <w:t xml:space="preserve">рассчитывать на изменение  качества экономического роста и достижение к 2024 году целевых ориентиров социально-экономического развития, определенных Указом Президента РФ № 204. </w:t>
      </w:r>
    </w:p>
    <w:p w:rsidR="00F10113" w:rsidRDefault="00F10113" w:rsidP="00F10113">
      <w:pPr>
        <w:widowControl/>
        <w:suppressAutoHyphens w:val="0"/>
        <w:autoSpaceDE w:val="0"/>
        <w:autoSpaceDN w:val="0"/>
        <w:adjustRightInd w:val="0"/>
        <w:jc w:val="both"/>
        <w:outlineLvl w:val="1"/>
        <w:rPr>
          <w:color w:val="1A1A1A"/>
          <w:lang w:eastAsia="ru-RU"/>
        </w:rPr>
      </w:pPr>
      <w:r w:rsidRPr="00F10113">
        <w:rPr>
          <w:color w:val="1A1A1A"/>
          <w:lang w:eastAsia="ru-RU"/>
        </w:rPr>
        <w:t xml:space="preserve">      Заключение о состоянии экономики АМО на 202</w:t>
      </w:r>
      <w:r w:rsidR="006A070A">
        <w:rPr>
          <w:color w:val="1A1A1A"/>
          <w:lang w:eastAsia="ru-RU"/>
        </w:rPr>
        <w:t>2</w:t>
      </w:r>
      <w:r w:rsidRPr="00F10113">
        <w:rPr>
          <w:color w:val="1A1A1A"/>
          <w:lang w:eastAsia="ru-RU"/>
        </w:rPr>
        <w:t>-202</w:t>
      </w:r>
      <w:r w:rsidR="006A070A">
        <w:rPr>
          <w:color w:val="1A1A1A"/>
          <w:lang w:eastAsia="ru-RU"/>
        </w:rPr>
        <w:t>4</w:t>
      </w:r>
      <w:r w:rsidRPr="00F10113">
        <w:rPr>
          <w:color w:val="1A1A1A"/>
          <w:lang w:eastAsia="ru-RU"/>
        </w:rPr>
        <w:t xml:space="preserve"> годы невозможно сделать из-за отсутствия в Прогнозе СЭР АМО основных параметров – производство продукции, уровень жизни населения, не рассчитана производительность труда, уровень бедности и так далее. </w:t>
      </w:r>
    </w:p>
    <w:p w:rsidR="00F74ADA" w:rsidRDefault="00F74ADA" w:rsidP="00F10113">
      <w:pPr>
        <w:widowControl/>
        <w:suppressAutoHyphens w:val="0"/>
        <w:autoSpaceDE w:val="0"/>
        <w:autoSpaceDN w:val="0"/>
        <w:adjustRightInd w:val="0"/>
        <w:jc w:val="both"/>
        <w:outlineLvl w:val="1"/>
        <w:rPr>
          <w:color w:val="1A1A1A"/>
          <w:lang w:eastAsia="ru-RU"/>
        </w:rPr>
      </w:pPr>
    </w:p>
    <w:p w:rsidR="00F10113" w:rsidRPr="00A65D10" w:rsidRDefault="00A65D10" w:rsidP="00A65D10">
      <w:pPr>
        <w:jc w:val="both"/>
        <w:rPr>
          <w:b/>
          <w:lang w:eastAsia="ru-RU"/>
        </w:rPr>
      </w:pPr>
      <w:r w:rsidRPr="00A65D10">
        <w:rPr>
          <w:b/>
          <w:lang w:eastAsia="ru-RU"/>
        </w:rPr>
        <w:t xml:space="preserve">         3.  </w:t>
      </w:r>
      <w:r w:rsidR="003B40D3" w:rsidRPr="00A65D10">
        <w:rPr>
          <w:b/>
          <w:lang w:eastAsia="ru-RU"/>
        </w:rPr>
        <w:t>Х</w:t>
      </w:r>
      <w:r w:rsidR="00F10113" w:rsidRPr="00A65D10">
        <w:rPr>
          <w:b/>
          <w:lang w:eastAsia="ru-RU"/>
        </w:rPr>
        <w:t>арактеристика основных направлений бюджетной и налоговой политики АМО</w:t>
      </w:r>
      <w:r w:rsidRPr="00A65D10">
        <w:rPr>
          <w:b/>
          <w:lang w:eastAsia="ru-RU"/>
        </w:rPr>
        <w:t xml:space="preserve"> </w:t>
      </w:r>
      <w:r w:rsidR="00F10113" w:rsidRPr="00A65D10">
        <w:rPr>
          <w:b/>
          <w:lang w:eastAsia="ru-RU"/>
        </w:rPr>
        <w:t>на 202</w:t>
      </w:r>
      <w:r w:rsidR="003B40D3" w:rsidRPr="00A65D10">
        <w:rPr>
          <w:b/>
          <w:lang w:eastAsia="ru-RU"/>
        </w:rPr>
        <w:t>2</w:t>
      </w:r>
      <w:r w:rsidR="00F10113" w:rsidRPr="00A65D10">
        <w:rPr>
          <w:b/>
          <w:lang w:eastAsia="ru-RU"/>
        </w:rPr>
        <w:t xml:space="preserve"> год и плановый период 202</w:t>
      </w:r>
      <w:r w:rsidR="003B40D3" w:rsidRPr="00A65D10">
        <w:rPr>
          <w:b/>
          <w:lang w:eastAsia="ru-RU"/>
        </w:rPr>
        <w:t>3</w:t>
      </w:r>
      <w:r w:rsidR="00F10113" w:rsidRPr="00A65D10">
        <w:rPr>
          <w:b/>
          <w:lang w:eastAsia="ru-RU"/>
        </w:rPr>
        <w:t xml:space="preserve"> и 202</w:t>
      </w:r>
      <w:r w:rsidR="003B40D3" w:rsidRPr="00A65D10">
        <w:rPr>
          <w:b/>
          <w:lang w:eastAsia="ru-RU"/>
        </w:rPr>
        <w:t>4</w:t>
      </w:r>
      <w:r w:rsidR="00F10113" w:rsidRPr="00A65D10">
        <w:rPr>
          <w:b/>
          <w:lang w:eastAsia="ru-RU"/>
        </w:rPr>
        <w:t xml:space="preserve"> годов</w:t>
      </w:r>
      <w:r>
        <w:rPr>
          <w:b/>
          <w:lang w:eastAsia="ru-RU"/>
        </w:rPr>
        <w:t>.</w:t>
      </w:r>
    </w:p>
    <w:p w:rsidR="00F10113" w:rsidRPr="00F10113" w:rsidRDefault="00F10113" w:rsidP="008226DB">
      <w:pPr>
        <w:widowControl/>
        <w:suppressAutoHyphens w:val="0"/>
        <w:autoSpaceDE w:val="0"/>
        <w:autoSpaceDN w:val="0"/>
        <w:adjustRightInd w:val="0"/>
        <w:jc w:val="both"/>
        <w:rPr>
          <w:b/>
          <w:lang w:eastAsia="ru-RU"/>
        </w:rPr>
      </w:pPr>
      <w:r w:rsidRPr="00A65D10">
        <w:rPr>
          <w:b/>
          <w:color w:val="FF0000"/>
          <w:lang w:eastAsia="ru-RU"/>
        </w:rPr>
        <w:t xml:space="preserve">     </w:t>
      </w:r>
      <w:r w:rsidRPr="00F10113">
        <w:rPr>
          <w:rFonts w:eastAsia="Times New Roman"/>
          <w:kern w:val="0"/>
          <w:lang w:eastAsia="ru-RU"/>
        </w:rPr>
        <w:t>Согласно ст. 172 БК РФ, ст. 2</w:t>
      </w:r>
      <w:r w:rsidR="003B40D3">
        <w:rPr>
          <w:rFonts w:eastAsia="Times New Roman"/>
          <w:kern w:val="0"/>
          <w:lang w:eastAsia="ru-RU"/>
        </w:rPr>
        <w:t>0</w:t>
      </w:r>
      <w:r w:rsidRPr="00F10113">
        <w:rPr>
          <w:rFonts w:eastAsia="Times New Roman"/>
          <w:kern w:val="0"/>
          <w:lang w:eastAsia="ru-RU"/>
        </w:rPr>
        <w:t xml:space="preserve"> Положения о бюджетном процессе составление проекта бюджета основывается на основных направлениях бюджетной политики и основных направлениях налоговой политики.</w:t>
      </w:r>
    </w:p>
    <w:p w:rsidR="00F10113" w:rsidRPr="00F10113" w:rsidRDefault="00F10113" w:rsidP="00F10113">
      <w:pPr>
        <w:widowControl/>
        <w:suppressAutoHyphens w:val="0"/>
        <w:autoSpaceDE w:val="0"/>
        <w:autoSpaceDN w:val="0"/>
        <w:adjustRightInd w:val="0"/>
        <w:jc w:val="both"/>
        <w:rPr>
          <w:b/>
          <w:lang w:eastAsia="ru-RU"/>
        </w:rPr>
      </w:pPr>
      <w:r w:rsidRPr="00F10113">
        <w:rPr>
          <w:lang w:eastAsia="ru-RU"/>
        </w:rPr>
        <w:t xml:space="preserve">     В соответствии со ст. 184.2 БК РФ, ст. </w:t>
      </w:r>
      <w:r w:rsidR="00A25FDF">
        <w:rPr>
          <w:lang w:eastAsia="ru-RU"/>
        </w:rPr>
        <w:t>31</w:t>
      </w:r>
      <w:r w:rsidRPr="00F10113">
        <w:rPr>
          <w:lang w:eastAsia="ru-RU"/>
        </w:rPr>
        <w:t xml:space="preserve"> Положения о бюджетном процессе </w:t>
      </w:r>
      <w:r w:rsidRPr="00F10113">
        <w:rPr>
          <w:rFonts w:eastAsia="Times New Roman"/>
          <w:bCs/>
          <w:kern w:val="0"/>
          <w:lang w:eastAsia="ru-RU"/>
        </w:rPr>
        <w:t>одновременно с проектом решения о бюджете АМО представлены основные направления бюджетной политики и основные направления налоговой политики АМО в виде единого документа.</w:t>
      </w:r>
    </w:p>
    <w:p w:rsidR="00F10113" w:rsidRDefault="00F10113" w:rsidP="00F10113">
      <w:pPr>
        <w:widowControl/>
        <w:suppressAutoHyphens w:val="0"/>
        <w:autoSpaceDE w:val="0"/>
        <w:autoSpaceDN w:val="0"/>
        <w:adjustRightInd w:val="0"/>
        <w:jc w:val="both"/>
        <w:rPr>
          <w:lang w:eastAsia="ru-RU"/>
        </w:rPr>
      </w:pPr>
      <w:r w:rsidRPr="00F10113">
        <w:rPr>
          <w:lang w:eastAsia="ru-RU"/>
        </w:rPr>
        <w:t xml:space="preserve">    В основных направлениях представлены итоги реализации бюджетной и налоговой политики АМ</w:t>
      </w:r>
      <w:r w:rsidR="00D151F2">
        <w:rPr>
          <w:lang w:eastAsia="ru-RU"/>
        </w:rPr>
        <w:t>О за 2020</w:t>
      </w:r>
      <w:r w:rsidRPr="00F10113">
        <w:rPr>
          <w:lang w:eastAsia="ru-RU"/>
        </w:rPr>
        <w:t xml:space="preserve"> год, </w:t>
      </w:r>
      <w:r w:rsidR="00D151F2">
        <w:rPr>
          <w:lang w:eastAsia="ru-RU"/>
        </w:rPr>
        <w:t xml:space="preserve">9 месяцев 2021 года, </w:t>
      </w:r>
      <w:r w:rsidRPr="00F10113">
        <w:rPr>
          <w:lang w:eastAsia="ru-RU"/>
        </w:rPr>
        <w:t>основные параметры бюджетной системы на 202</w:t>
      </w:r>
      <w:r w:rsidR="00D151F2">
        <w:rPr>
          <w:lang w:eastAsia="ru-RU"/>
        </w:rPr>
        <w:t>2</w:t>
      </w:r>
      <w:r w:rsidRPr="00F10113">
        <w:rPr>
          <w:lang w:eastAsia="ru-RU"/>
        </w:rPr>
        <w:t>-202</w:t>
      </w:r>
      <w:r w:rsidR="00D151F2">
        <w:rPr>
          <w:lang w:eastAsia="ru-RU"/>
        </w:rPr>
        <w:t>4</w:t>
      </w:r>
      <w:r w:rsidRPr="00F10113">
        <w:rPr>
          <w:lang w:eastAsia="ru-RU"/>
        </w:rPr>
        <w:t xml:space="preserve"> годы.</w:t>
      </w:r>
    </w:p>
    <w:p w:rsidR="00F10113" w:rsidRDefault="00F10113" w:rsidP="00F10113">
      <w:pPr>
        <w:widowControl/>
        <w:suppressAutoHyphens w:val="0"/>
        <w:jc w:val="both"/>
        <w:rPr>
          <w:rFonts w:eastAsia="Times New Roman"/>
          <w:kern w:val="0"/>
          <w:szCs w:val="28"/>
          <w:lang w:eastAsia="ru-RU"/>
        </w:rPr>
      </w:pPr>
      <w:r w:rsidRPr="00F10113">
        <w:rPr>
          <w:rFonts w:eastAsia="Times New Roman"/>
          <w:kern w:val="0"/>
          <w:lang w:eastAsia="ru-RU"/>
        </w:rPr>
        <w:t xml:space="preserve">     Бюджетная политика </w:t>
      </w:r>
      <w:r w:rsidR="008A0672">
        <w:rPr>
          <w:rFonts w:eastAsia="Times New Roman"/>
          <w:kern w:val="0"/>
          <w:lang w:eastAsia="ru-RU"/>
        </w:rPr>
        <w:t xml:space="preserve">АМО </w:t>
      </w:r>
      <w:r w:rsidRPr="00F10113">
        <w:rPr>
          <w:rFonts w:eastAsia="Times New Roman"/>
          <w:kern w:val="0"/>
          <w:lang w:eastAsia="ru-RU"/>
        </w:rPr>
        <w:t>нацелена на сохранение преемственности</w:t>
      </w:r>
      <w:r w:rsidR="008C5AD9">
        <w:rPr>
          <w:rFonts w:eastAsia="Times New Roman"/>
          <w:kern w:val="0"/>
          <w:lang w:eastAsia="ru-RU"/>
        </w:rPr>
        <w:t>,</w:t>
      </w:r>
      <w:r w:rsidRPr="00F10113">
        <w:rPr>
          <w:rFonts w:eastAsia="Times New Roman"/>
          <w:kern w:val="0"/>
          <w:lang w:eastAsia="ru-RU"/>
        </w:rPr>
        <w:t xml:space="preserve"> определенных ранее приоритетов расходования бюджетных средств с учетом задач, обозначенных в </w:t>
      </w:r>
      <w:r w:rsidR="008A0672">
        <w:rPr>
          <w:rFonts w:eastAsia="Times New Roman"/>
          <w:kern w:val="0"/>
          <w:lang w:eastAsia="ru-RU"/>
        </w:rPr>
        <w:t xml:space="preserve">Послании Президента РФ Федеральному Собранию РФ от 21.04.2021 года, </w:t>
      </w:r>
      <w:r w:rsidRPr="00F10113">
        <w:rPr>
          <w:rFonts w:eastAsia="Times New Roman"/>
          <w:kern w:val="0"/>
          <w:lang w:eastAsia="ru-RU"/>
        </w:rPr>
        <w:t>Указе Президента РФ</w:t>
      </w:r>
      <w:r w:rsidR="008A0672">
        <w:rPr>
          <w:rFonts w:eastAsia="Times New Roman"/>
          <w:kern w:val="0"/>
          <w:lang w:eastAsia="ru-RU"/>
        </w:rPr>
        <w:t xml:space="preserve"> от 21.07.2020 года </w:t>
      </w:r>
      <w:r w:rsidRPr="00F10113">
        <w:rPr>
          <w:rFonts w:eastAsia="Times New Roman"/>
          <w:kern w:val="0"/>
          <w:lang w:eastAsia="ru-RU"/>
        </w:rPr>
        <w:t xml:space="preserve">№ </w:t>
      </w:r>
      <w:r w:rsidR="008A0672">
        <w:rPr>
          <w:rFonts w:eastAsia="Times New Roman"/>
          <w:kern w:val="0"/>
          <w:lang w:eastAsia="ru-RU"/>
        </w:rPr>
        <w:t>474 «</w:t>
      </w:r>
      <w:r w:rsidR="001358A7">
        <w:rPr>
          <w:rFonts w:eastAsia="Times New Roman"/>
          <w:kern w:val="0"/>
          <w:lang w:eastAsia="ru-RU"/>
        </w:rPr>
        <w:t xml:space="preserve">О национальных целях развития  </w:t>
      </w:r>
      <w:r w:rsidR="008A0672">
        <w:rPr>
          <w:rFonts w:eastAsia="Times New Roman"/>
          <w:kern w:val="0"/>
          <w:lang w:eastAsia="ru-RU"/>
        </w:rPr>
        <w:t xml:space="preserve">РФ на период до 2030 года», </w:t>
      </w:r>
      <w:r w:rsidRPr="00F10113">
        <w:rPr>
          <w:rFonts w:eastAsia="Times New Roman"/>
          <w:kern w:val="0"/>
          <w:szCs w:val="28"/>
          <w:lang w:eastAsia="ru-RU"/>
        </w:rPr>
        <w:t>Основных направлений бюджетной политики Пермского края на 202</w:t>
      </w:r>
      <w:r w:rsidR="008A0672">
        <w:rPr>
          <w:rFonts w:eastAsia="Times New Roman"/>
          <w:kern w:val="0"/>
          <w:szCs w:val="28"/>
          <w:lang w:eastAsia="ru-RU"/>
        </w:rPr>
        <w:t>2</w:t>
      </w:r>
      <w:r w:rsidRPr="00F10113">
        <w:rPr>
          <w:rFonts w:eastAsia="Times New Roman"/>
          <w:kern w:val="0"/>
          <w:szCs w:val="28"/>
          <w:lang w:eastAsia="ru-RU"/>
        </w:rPr>
        <w:t xml:space="preserve"> год и на плановый период 202</w:t>
      </w:r>
      <w:r w:rsidR="008A0672">
        <w:rPr>
          <w:rFonts w:eastAsia="Times New Roman"/>
          <w:kern w:val="0"/>
          <w:szCs w:val="28"/>
          <w:lang w:eastAsia="ru-RU"/>
        </w:rPr>
        <w:t>3</w:t>
      </w:r>
      <w:r w:rsidRPr="00F10113">
        <w:rPr>
          <w:rFonts w:eastAsia="Times New Roman"/>
          <w:kern w:val="0"/>
          <w:szCs w:val="28"/>
          <w:lang w:eastAsia="ru-RU"/>
        </w:rPr>
        <w:t xml:space="preserve"> и 202</w:t>
      </w:r>
      <w:r w:rsidR="008A0672">
        <w:rPr>
          <w:rFonts w:eastAsia="Times New Roman"/>
          <w:kern w:val="0"/>
          <w:szCs w:val="28"/>
          <w:lang w:eastAsia="ru-RU"/>
        </w:rPr>
        <w:t>4</w:t>
      </w:r>
      <w:r w:rsidRPr="00F10113">
        <w:rPr>
          <w:rFonts w:eastAsia="Times New Roman"/>
          <w:kern w:val="0"/>
          <w:szCs w:val="28"/>
          <w:lang w:eastAsia="ru-RU"/>
        </w:rPr>
        <w:t xml:space="preserve"> годов, Основных направлений налоговой политики Пермского края на 202</w:t>
      </w:r>
      <w:r w:rsidR="008A0672">
        <w:rPr>
          <w:rFonts w:eastAsia="Times New Roman"/>
          <w:kern w:val="0"/>
          <w:szCs w:val="28"/>
          <w:lang w:eastAsia="ru-RU"/>
        </w:rPr>
        <w:t>2</w:t>
      </w:r>
      <w:r w:rsidRPr="00F10113">
        <w:rPr>
          <w:rFonts w:eastAsia="Times New Roman"/>
          <w:kern w:val="0"/>
          <w:szCs w:val="28"/>
          <w:lang w:eastAsia="ru-RU"/>
        </w:rPr>
        <w:t xml:space="preserve"> год и на плановый период 202</w:t>
      </w:r>
      <w:r w:rsidR="008A0672">
        <w:rPr>
          <w:rFonts w:eastAsia="Times New Roman"/>
          <w:kern w:val="0"/>
          <w:szCs w:val="28"/>
          <w:lang w:eastAsia="ru-RU"/>
        </w:rPr>
        <w:t>3 и 2024</w:t>
      </w:r>
      <w:r w:rsidRPr="00F10113">
        <w:rPr>
          <w:rFonts w:eastAsia="Times New Roman"/>
          <w:kern w:val="0"/>
          <w:szCs w:val="28"/>
          <w:lang w:eastAsia="ru-RU"/>
        </w:rPr>
        <w:t xml:space="preserve"> годов, Стратегии </w:t>
      </w:r>
      <w:r w:rsidR="008A0672">
        <w:rPr>
          <w:rFonts w:eastAsia="Times New Roman"/>
          <w:kern w:val="0"/>
          <w:szCs w:val="28"/>
          <w:lang w:eastAsia="ru-RU"/>
        </w:rPr>
        <w:t>СЭР АМО</w:t>
      </w:r>
      <w:r w:rsidRPr="00F10113">
        <w:rPr>
          <w:rFonts w:eastAsia="Times New Roman"/>
          <w:kern w:val="0"/>
          <w:szCs w:val="28"/>
          <w:lang w:eastAsia="ru-RU"/>
        </w:rPr>
        <w:t xml:space="preserve">, </w:t>
      </w:r>
      <w:r w:rsidR="008A0672">
        <w:rPr>
          <w:rFonts w:eastAsia="Times New Roman"/>
          <w:kern w:val="0"/>
          <w:szCs w:val="28"/>
          <w:lang w:eastAsia="ru-RU"/>
        </w:rPr>
        <w:t xml:space="preserve">муниципальных </w:t>
      </w:r>
      <w:r w:rsidR="001358A7">
        <w:rPr>
          <w:rFonts w:eastAsia="Times New Roman"/>
          <w:kern w:val="0"/>
          <w:szCs w:val="28"/>
          <w:lang w:eastAsia="ru-RU"/>
        </w:rPr>
        <w:t>программах.</w:t>
      </w:r>
    </w:p>
    <w:p w:rsidR="00A71542" w:rsidRPr="00F10113" w:rsidRDefault="00A71542" w:rsidP="00AE4B59">
      <w:pPr>
        <w:jc w:val="both"/>
        <w:rPr>
          <w:rFonts w:eastAsia="Times New Roman"/>
          <w:kern w:val="0"/>
          <w:lang w:eastAsia="ru-RU"/>
        </w:rPr>
      </w:pPr>
      <w:r>
        <w:t xml:space="preserve">    </w:t>
      </w:r>
      <w:r w:rsidRPr="00A71542">
        <w:t xml:space="preserve">Целью бюджетной политики </w:t>
      </w:r>
      <w:r>
        <w:t xml:space="preserve">АМО </w:t>
      </w:r>
      <w:r w:rsidRPr="00A71542">
        <w:t xml:space="preserve"> на 2022 год и на плановый</w:t>
      </w:r>
      <w:r w:rsidRPr="00A71542">
        <w:rPr>
          <w:spacing w:val="1"/>
        </w:rPr>
        <w:t xml:space="preserve"> </w:t>
      </w:r>
      <w:r w:rsidRPr="00A71542">
        <w:t>период</w:t>
      </w:r>
      <w:r w:rsidRPr="00A71542">
        <w:rPr>
          <w:spacing w:val="1"/>
        </w:rPr>
        <w:t xml:space="preserve"> </w:t>
      </w:r>
      <w:r w:rsidRPr="00A71542">
        <w:t>2023</w:t>
      </w:r>
      <w:r w:rsidRPr="00A71542">
        <w:rPr>
          <w:spacing w:val="1"/>
        </w:rPr>
        <w:t xml:space="preserve"> </w:t>
      </w:r>
      <w:r w:rsidRPr="00A71542">
        <w:t>и</w:t>
      </w:r>
      <w:r w:rsidRPr="00A71542">
        <w:rPr>
          <w:spacing w:val="1"/>
        </w:rPr>
        <w:t xml:space="preserve"> </w:t>
      </w:r>
      <w:r w:rsidRPr="00A71542">
        <w:t>2024</w:t>
      </w:r>
      <w:r w:rsidRPr="00A71542">
        <w:rPr>
          <w:spacing w:val="1"/>
        </w:rPr>
        <w:t xml:space="preserve"> </w:t>
      </w:r>
      <w:r w:rsidRPr="00A71542">
        <w:t>определена</w:t>
      </w:r>
      <w:r w:rsidRPr="00A71542">
        <w:rPr>
          <w:spacing w:val="1"/>
        </w:rPr>
        <w:t xml:space="preserve"> </w:t>
      </w:r>
      <w:r w:rsidRPr="00A71542">
        <w:t>реализация</w:t>
      </w:r>
      <w:r w:rsidRPr="00A71542">
        <w:rPr>
          <w:spacing w:val="1"/>
        </w:rPr>
        <w:t xml:space="preserve"> </w:t>
      </w:r>
      <w:r w:rsidRPr="00A71542">
        <w:t>поставленных</w:t>
      </w:r>
      <w:r w:rsidRPr="00A71542">
        <w:rPr>
          <w:spacing w:val="1"/>
        </w:rPr>
        <w:t xml:space="preserve"> </w:t>
      </w:r>
      <w:r w:rsidRPr="00A71542">
        <w:rPr>
          <w:color w:val="414141"/>
        </w:rPr>
        <w:t>Президентом</w:t>
      </w:r>
      <w:r w:rsidRPr="00A71542">
        <w:rPr>
          <w:color w:val="414141"/>
          <w:spacing w:val="1"/>
        </w:rPr>
        <w:t xml:space="preserve"> </w:t>
      </w:r>
      <w:r w:rsidRPr="00A71542">
        <w:t>России</w:t>
      </w:r>
      <w:r>
        <w:t xml:space="preserve"> национальных целей развития, которые будут реализовываться в</w:t>
      </w:r>
      <w:r w:rsidR="00AE4B59">
        <w:t xml:space="preserve"> 1</w:t>
      </w:r>
      <w:r w:rsidR="000E16EA">
        <w:t>6</w:t>
      </w:r>
      <w:r w:rsidR="00AE4B59">
        <w:t xml:space="preserve"> муниципальных программах.</w:t>
      </w:r>
    </w:p>
    <w:p w:rsidR="00F10113" w:rsidRPr="00F10113" w:rsidRDefault="00F10113" w:rsidP="00F10113">
      <w:pPr>
        <w:widowControl/>
        <w:suppressAutoHyphens w:val="0"/>
        <w:autoSpaceDE w:val="0"/>
        <w:autoSpaceDN w:val="0"/>
        <w:adjustRightInd w:val="0"/>
        <w:jc w:val="both"/>
        <w:rPr>
          <w:lang w:eastAsia="ru-RU"/>
        </w:rPr>
      </w:pPr>
      <w:r w:rsidRPr="00F10113">
        <w:rPr>
          <w:lang w:eastAsia="ru-RU"/>
        </w:rPr>
        <w:t xml:space="preserve">     В части формирования бюджетных расходов применены следующие подходы: </w:t>
      </w:r>
    </w:p>
    <w:p w:rsidR="00F10113" w:rsidRDefault="00F10113" w:rsidP="00F10113">
      <w:pPr>
        <w:widowControl/>
        <w:suppressAutoHyphens w:val="0"/>
        <w:jc w:val="both"/>
        <w:rPr>
          <w:rFonts w:eastAsia="Times New Roman"/>
          <w:kern w:val="0"/>
          <w:szCs w:val="28"/>
          <w:lang w:eastAsia="ru-RU"/>
        </w:rPr>
      </w:pPr>
      <w:r w:rsidRPr="00F10113">
        <w:rPr>
          <w:rFonts w:eastAsia="Times New Roman"/>
          <w:kern w:val="0"/>
          <w:szCs w:val="28"/>
          <w:lang w:eastAsia="ru-RU"/>
        </w:rPr>
        <w:t xml:space="preserve">      - индексация фонда оплаты труда работников муниципальных учреждений АМО на планируемый период по отношению к текущему году на 4,0% с 01</w:t>
      </w:r>
      <w:r w:rsidR="00062C5D">
        <w:rPr>
          <w:rFonts w:eastAsia="Times New Roman"/>
          <w:kern w:val="0"/>
          <w:szCs w:val="28"/>
          <w:lang w:eastAsia="ru-RU"/>
        </w:rPr>
        <w:t>.10</w:t>
      </w:r>
      <w:r w:rsidRPr="00F10113">
        <w:rPr>
          <w:rFonts w:eastAsia="Times New Roman"/>
          <w:kern w:val="0"/>
          <w:szCs w:val="28"/>
          <w:lang w:eastAsia="ru-RU"/>
        </w:rPr>
        <w:t>.202</w:t>
      </w:r>
      <w:r w:rsidR="00062C5D">
        <w:rPr>
          <w:rFonts w:eastAsia="Times New Roman"/>
          <w:kern w:val="0"/>
          <w:szCs w:val="28"/>
          <w:lang w:eastAsia="ru-RU"/>
        </w:rPr>
        <w:t>2</w:t>
      </w:r>
      <w:r w:rsidRPr="00F10113">
        <w:rPr>
          <w:rFonts w:eastAsia="Times New Roman"/>
          <w:kern w:val="0"/>
          <w:szCs w:val="28"/>
          <w:lang w:eastAsia="ru-RU"/>
        </w:rPr>
        <w:t xml:space="preserve"> года;</w:t>
      </w:r>
    </w:p>
    <w:p w:rsidR="00062C5D" w:rsidRPr="00F10113" w:rsidRDefault="00062C5D" w:rsidP="00F10113">
      <w:pPr>
        <w:widowControl/>
        <w:suppressAutoHyphens w:val="0"/>
        <w:jc w:val="both"/>
        <w:rPr>
          <w:rFonts w:eastAsia="Times New Roman"/>
          <w:kern w:val="0"/>
          <w:lang w:eastAsia="ru-RU"/>
        </w:rPr>
      </w:pPr>
      <w:r w:rsidRPr="00F10113">
        <w:rPr>
          <w:rFonts w:eastAsia="Times New Roman"/>
          <w:kern w:val="0"/>
          <w:szCs w:val="28"/>
          <w:lang w:eastAsia="ru-RU"/>
        </w:rPr>
        <w:t xml:space="preserve">      - индексация </w:t>
      </w:r>
      <w:r>
        <w:rPr>
          <w:rFonts w:eastAsia="Times New Roman"/>
          <w:kern w:val="0"/>
          <w:szCs w:val="28"/>
          <w:lang w:eastAsia="ru-RU"/>
        </w:rPr>
        <w:t>размеров окладов денежного содержания лиц, замещающих муниципальные должности АМО,</w:t>
      </w:r>
      <w:r w:rsidRPr="00F10113">
        <w:rPr>
          <w:rFonts w:eastAsia="Times New Roman"/>
          <w:kern w:val="0"/>
          <w:szCs w:val="28"/>
          <w:lang w:eastAsia="ru-RU"/>
        </w:rPr>
        <w:t xml:space="preserve"> муниципальных </w:t>
      </w:r>
      <w:r>
        <w:rPr>
          <w:rFonts w:eastAsia="Times New Roman"/>
          <w:kern w:val="0"/>
          <w:szCs w:val="28"/>
          <w:lang w:eastAsia="ru-RU"/>
        </w:rPr>
        <w:t>служащих</w:t>
      </w:r>
      <w:r w:rsidR="00BF54C2">
        <w:rPr>
          <w:rFonts w:eastAsia="Times New Roman"/>
          <w:kern w:val="0"/>
          <w:szCs w:val="28"/>
          <w:lang w:eastAsia="ru-RU"/>
        </w:rPr>
        <w:t xml:space="preserve"> </w:t>
      </w:r>
      <w:r>
        <w:rPr>
          <w:rFonts w:eastAsia="Times New Roman"/>
          <w:kern w:val="0"/>
          <w:szCs w:val="28"/>
          <w:lang w:eastAsia="ru-RU"/>
        </w:rPr>
        <w:t>и работников, замещающих должности, не являющиеся должностями муниципальной службы, с 01.10.2022 года на 4,0%;</w:t>
      </w:r>
    </w:p>
    <w:p w:rsidR="00F10113" w:rsidRPr="00F10113" w:rsidRDefault="00F10113" w:rsidP="00F10113">
      <w:pPr>
        <w:widowControl/>
        <w:suppressAutoHyphens w:val="0"/>
        <w:autoSpaceDE w:val="0"/>
        <w:autoSpaceDN w:val="0"/>
        <w:adjustRightInd w:val="0"/>
        <w:jc w:val="both"/>
        <w:rPr>
          <w:szCs w:val="28"/>
          <w:lang w:eastAsia="ru-RU"/>
        </w:rPr>
      </w:pPr>
      <w:r w:rsidRPr="00F10113">
        <w:rPr>
          <w:lang w:eastAsia="ru-RU"/>
        </w:rPr>
        <w:t xml:space="preserve">     </w:t>
      </w:r>
      <w:r w:rsidRPr="00F10113">
        <w:rPr>
          <w:szCs w:val="28"/>
          <w:lang w:eastAsia="ru-RU"/>
        </w:rPr>
        <w:t xml:space="preserve"> - сохранение программно-целевого бюджетного планирования на основе муниципальных программ;  </w:t>
      </w:r>
    </w:p>
    <w:p w:rsidR="00F10113" w:rsidRPr="00F10113" w:rsidRDefault="00F10113" w:rsidP="00F10113">
      <w:pPr>
        <w:widowControl/>
        <w:suppressAutoHyphens w:val="0"/>
        <w:jc w:val="both"/>
        <w:rPr>
          <w:rFonts w:eastAsia="Times New Roman"/>
          <w:kern w:val="0"/>
          <w:szCs w:val="28"/>
          <w:lang w:eastAsia="ru-RU"/>
        </w:rPr>
      </w:pPr>
      <w:r w:rsidRPr="00F10113">
        <w:rPr>
          <w:rFonts w:eastAsia="Times New Roman"/>
          <w:kern w:val="0"/>
          <w:szCs w:val="28"/>
          <w:lang w:eastAsia="ru-RU"/>
        </w:rPr>
        <w:t xml:space="preserve">     - сохранение д</w:t>
      </w:r>
      <w:r w:rsidRPr="00F10113">
        <w:rPr>
          <w:rFonts w:eastAsia="Times New Roman"/>
          <w:kern w:val="0"/>
          <w:lang w:eastAsia="ru-RU"/>
        </w:rPr>
        <w:t>ействующих расходных обязательств на 202</w:t>
      </w:r>
      <w:r w:rsidR="00062C5D">
        <w:rPr>
          <w:rFonts w:eastAsia="Times New Roman"/>
          <w:kern w:val="0"/>
          <w:lang w:eastAsia="ru-RU"/>
        </w:rPr>
        <w:t>2</w:t>
      </w:r>
      <w:r w:rsidRPr="00F10113">
        <w:rPr>
          <w:rFonts w:eastAsia="Times New Roman"/>
          <w:kern w:val="0"/>
          <w:lang w:eastAsia="ru-RU"/>
        </w:rPr>
        <w:t xml:space="preserve"> - 202</w:t>
      </w:r>
      <w:r w:rsidR="00062C5D">
        <w:rPr>
          <w:rFonts w:eastAsia="Times New Roman"/>
          <w:kern w:val="0"/>
          <w:lang w:eastAsia="ru-RU"/>
        </w:rPr>
        <w:t>4</w:t>
      </w:r>
      <w:r w:rsidRPr="00F10113">
        <w:rPr>
          <w:rFonts w:eastAsia="Times New Roman"/>
          <w:kern w:val="0"/>
          <w:lang w:eastAsia="ru-RU"/>
        </w:rPr>
        <w:t xml:space="preserve"> годы</w:t>
      </w:r>
      <w:r w:rsidRPr="00F10113">
        <w:rPr>
          <w:rFonts w:eastAsia="Times New Roman"/>
          <w:kern w:val="0"/>
          <w:szCs w:val="28"/>
          <w:lang w:eastAsia="ru-RU"/>
        </w:rPr>
        <w:t>, в том числе  учтена оптимизация бюджетных расходов за счет организации торгов в сфере закупок товаров, работ, услуг, управленческих расходов, сети и штатов муниципальных учрежде</w:t>
      </w:r>
      <w:r w:rsidR="00062C5D">
        <w:rPr>
          <w:rFonts w:eastAsia="Times New Roman"/>
          <w:kern w:val="0"/>
          <w:szCs w:val="28"/>
          <w:lang w:eastAsia="ru-RU"/>
        </w:rPr>
        <w:t>ний</w:t>
      </w:r>
      <w:r w:rsidRPr="00F10113">
        <w:rPr>
          <w:rFonts w:eastAsia="Times New Roman"/>
          <w:kern w:val="0"/>
          <w:szCs w:val="28"/>
          <w:lang w:eastAsia="ru-RU"/>
        </w:rPr>
        <w:t xml:space="preserve">; </w:t>
      </w:r>
    </w:p>
    <w:p w:rsidR="00F10113" w:rsidRPr="00F10113" w:rsidRDefault="00F10113" w:rsidP="00F10113">
      <w:pPr>
        <w:widowControl/>
        <w:suppressAutoHyphens w:val="0"/>
        <w:jc w:val="both"/>
        <w:rPr>
          <w:rFonts w:eastAsia="Times New Roman"/>
          <w:kern w:val="0"/>
          <w:lang w:eastAsia="ru-RU"/>
        </w:rPr>
      </w:pPr>
      <w:r w:rsidRPr="00F10113">
        <w:rPr>
          <w:rFonts w:eastAsia="Times New Roman"/>
          <w:kern w:val="0"/>
          <w:szCs w:val="28"/>
          <w:lang w:eastAsia="ru-RU"/>
        </w:rPr>
        <w:t xml:space="preserve">     - обеспечение в полном объеме публичных нормативных обязательств;</w:t>
      </w:r>
    </w:p>
    <w:p w:rsidR="00F10113" w:rsidRPr="00F10113" w:rsidRDefault="00F10113" w:rsidP="00F10113">
      <w:pPr>
        <w:widowControl/>
        <w:suppressAutoHyphens w:val="0"/>
        <w:autoSpaceDE w:val="0"/>
        <w:autoSpaceDN w:val="0"/>
        <w:adjustRightInd w:val="0"/>
        <w:jc w:val="both"/>
        <w:rPr>
          <w:lang w:eastAsia="ru-RU"/>
        </w:rPr>
      </w:pPr>
      <w:r w:rsidRPr="00F10113">
        <w:rPr>
          <w:lang w:eastAsia="ru-RU"/>
        </w:rPr>
        <w:t xml:space="preserve">     - бюджет АМО сохр</w:t>
      </w:r>
      <w:r w:rsidR="003B3C54">
        <w:rPr>
          <w:lang w:eastAsia="ru-RU"/>
        </w:rPr>
        <w:t>анит социальную направленность (более 60%)</w:t>
      </w:r>
      <w:r w:rsidRPr="00F10113">
        <w:rPr>
          <w:lang w:eastAsia="ru-RU"/>
        </w:rPr>
        <w:t xml:space="preserve">;     </w:t>
      </w:r>
    </w:p>
    <w:p w:rsidR="00F10113" w:rsidRPr="00F10113" w:rsidRDefault="00F10113" w:rsidP="00F10113">
      <w:pPr>
        <w:widowControl/>
        <w:suppressAutoHyphens w:val="0"/>
        <w:autoSpaceDE w:val="0"/>
        <w:autoSpaceDN w:val="0"/>
        <w:adjustRightInd w:val="0"/>
        <w:jc w:val="both"/>
        <w:rPr>
          <w:lang w:eastAsia="ru-RU"/>
        </w:rPr>
      </w:pPr>
      <w:r w:rsidRPr="00F10113">
        <w:rPr>
          <w:lang w:eastAsia="ru-RU"/>
        </w:rPr>
        <w:t xml:space="preserve">     - инвестиционная составляющая бюджета АМО, или «бюджет развития», в проекте бюджета в 202</w:t>
      </w:r>
      <w:r w:rsidR="003B3C54">
        <w:rPr>
          <w:lang w:eastAsia="ru-RU"/>
        </w:rPr>
        <w:t>2</w:t>
      </w:r>
      <w:r w:rsidRPr="00F10113">
        <w:rPr>
          <w:lang w:eastAsia="ru-RU"/>
        </w:rPr>
        <w:t xml:space="preserve"> году составит </w:t>
      </w:r>
      <w:r w:rsidR="003B3C54">
        <w:rPr>
          <w:lang w:eastAsia="ru-RU"/>
        </w:rPr>
        <w:t xml:space="preserve">190897,4 тыс. </w:t>
      </w:r>
      <w:r w:rsidRPr="00F10113">
        <w:rPr>
          <w:lang w:eastAsia="ru-RU"/>
        </w:rPr>
        <w:t>руб.</w:t>
      </w:r>
      <w:r w:rsidR="00BF54C2">
        <w:rPr>
          <w:lang w:eastAsia="ru-RU"/>
        </w:rPr>
        <w:t xml:space="preserve"> </w:t>
      </w:r>
      <w:r w:rsidRPr="00F10113">
        <w:rPr>
          <w:lang w:eastAsia="ru-RU"/>
        </w:rPr>
        <w:t>(</w:t>
      </w:r>
      <w:r w:rsidR="003B3C54">
        <w:rPr>
          <w:lang w:eastAsia="ru-RU"/>
        </w:rPr>
        <w:t>18,8</w:t>
      </w:r>
      <w:r w:rsidRPr="00F10113">
        <w:rPr>
          <w:lang w:eastAsia="ru-RU"/>
        </w:rPr>
        <w:t>% от общего объема расходов);</w:t>
      </w:r>
    </w:p>
    <w:p w:rsidR="00F10113" w:rsidRDefault="007E0502" w:rsidP="007E0502">
      <w:pPr>
        <w:widowControl/>
        <w:suppressAutoHyphens w:val="0"/>
        <w:autoSpaceDE w:val="0"/>
        <w:autoSpaceDN w:val="0"/>
        <w:adjustRightInd w:val="0"/>
        <w:jc w:val="both"/>
        <w:rPr>
          <w:lang w:eastAsia="ru-RU"/>
        </w:rPr>
      </w:pPr>
      <w:r>
        <w:rPr>
          <w:lang w:eastAsia="ru-RU"/>
        </w:rPr>
        <w:t xml:space="preserve">     </w:t>
      </w:r>
      <w:r w:rsidR="003B3C54">
        <w:rPr>
          <w:lang w:eastAsia="ru-RU"/>
        </w:rPr>
        <w:t xml:space="preserve">- расходная часть бюджета </w:t>
      </w:r>
      <w:r w:rsidR="00F10113" w:rsidRPr="00F10113">
        <w:rPr>
          <w:lang w:eastAsia="ru-RU"/>
        </w:rPr>
        <w:t>в 202</w:t>
      </w:r>
      <w:r w:rsidR="003B3C54">
        <w:rPr>
          <w:lang w:eastAsia="ru-RU"/>
        </w:rPr>
        <w:t>2</w:t>
      </w:r>
      <w:r w:rsidR="00F10113" w:rsidRPr="00F10113">
        <w:rPr>
          <w:lang w:eastAsia="ru-RU"/>
        </w:rPr>
        <w:t xml:space="preserve"> году на </w:t>
      </w:r>
      <w:r w:rsidR="003B3C54">
        <w:rPr>
          <w:lang w:eastAsia="ru-RU"/>
        </w:rPr>
        <w:t>84,9</w:t>
      </w:r>
      <w:r w:rsidR="00F10113" w:rsidRPr="00F10113">
        <w:rPr>
          <w:lang w:eastAsia="ru-RU"/>
        </w:rPr>
        <w:t>% сформирована в программном формате.</w:t>
      </w:r>
    </w:p>
    <w:p w:rsidR="00F10113" w:rsidRPr="00F10113" w:rsidRDefault="003B3C54" w:rsidP="00F10113">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w:t>
      </w:r>
      <w:r w:rsidR="00F10113" w:rsidRPr="00F10113">
        <w:rPr>
          <w:rFonts w:eastAsia="Times New Roman"/>
          <w:kern w:val="0"/>
          <w:lang w:eastAsia="ru-RU"/>
        </w:rPr>
        <w:t xml:space="preserve"> Основные направления на 202</w:t>
      </w:r>
      <w:r w:rsidR="00A65D10">
        <w:rPr>
          <w:rFonts w:eastAsia="Times New Roman"/>
          <w:kern w:val="0"/>
          <w:lang w:eastAsia="ru-RU"/>
        </w:rPr>
        <w:t>2</w:t>
      </w:r>
      <w:r w:rsidR="00F10113" w:rsidRPr="00F10113">
        <w:rPr>
          <w:rFonts w:eastAsia="Times New Roman"/>
          <w:kern w:val="0"/>
          <w:lang w:eastAsia="ru-RU"/>
        </w:rPr>
        <w:t>-202</w:t>
      </w:r>
      <w:r w:rsidR="00A65D10">
        <w:rPr>
          <w:rFonts w:eastAsia="Times New Roman"/>
          <w:kern w:val="0"/>
          <w:lang w:eastAsia="ru-RU"/>
        </w:rPr>
        <w:t>4</w:t>
      </w:r>
      <w:r w:rsidR="00F10113" w:rsidRPr="00F10113">
        <w:rPr>
          <w:rFonts w:eastAsia="Times New Roman"/>
          <w:kern w:val="0"/>
          <w:lang w:eastAsia="ru-RU"/>
        </w:rPr>
        <w:t xml:space="preserve"> годы сосредоточены на повышение</w:t>
      </w:r>
      <w:r w:rsidR="00BF54C2">
        <w:rPr>
          <w:rFonts w:eastAsia="Times New Roman"/>
          <w:kern w:val="0"/>
          <w:lang w:eastAsia="ru-RU"/>
        </w:rPr>
        <w:t xml:space="preserve"> </w:t>
      </w:r>
      <w:r w:rsidR="00F10113" w:rsidRPr="00F10113">
        <w:rPr>
          <w:rFonts w:eastAsia="Times New Roman"/>
          <w:kern w:val="0"/>
          <w:lang w:eastAsia="ru-RU"/>
        </w:rPr>
        <w:t>собираемости налогов и оптимизации расходов бюджета.</w:t>
      </w:r>
    </w:p>
    <w:p w:rsidR="00F10113" w:rsidRPr="00F10113" w:rsidRDefault="00F10113" w:rsidP="00F10113">
      <w:pPr>
        <w:widowControl/>
        <w:suppressAutoHyphens w:val="0"/>
        <w:autoSpaceDE w:val="0"/>
        <w:autoSpaceDN w:val="0"/>
        <w:adjustRightInd w:val="0"/>
        <w:jc w:val="both"/>
        <w:rPr>
          <w:rFonts w:eastAsia="Times New Roman"/>
          <w:kern w:val="0"/>
          <w:lang w:eastAsia="ru-RU"/>
        </w:rPr>
      </w:pPr>
      <w:r w:rsidRPr="00F10113">
        <w:rPr>
          <w:rFonts w:eastAsia="Times New Roman"/>
          <w:kern w:val="0"/>
          <w:lang w:eastAsia="ru-RU"/>
        </w:rPr>
        <w:t xml:space="preserve">     В основных направлениях содержится описание мер по повышению эффективности бюджетных расходов</w:t>
      </w:r>
      <w:r w:rsidRPr="00F10113">
        <w:rPr>
          <w:lang w:eastAsia="ru-RU"/>
        </w:rPr>
        <w:t xml:space="preserve">. </w:t>
      </w:r>
    </w:p>
    <w:p w:rsidR="00F10113" w:rsidRPr="00F10113" w:rsidRDefault="00F10113" w:rsidP="00F10113">
      <w:pPr>
        <w:widowControl/>
        <w:suppressAutoHyphens w:val="0"/>
        <w:autoSpaceDE w:val="0"/>
        <w:autoSpaceDN w:val="0"/>
        <w:adjustRightInd w:val="0"/>
        <w:jc w:val="both"/>
        <w:rPr>
          <w:color w:val="FF0000"/>
          <w:lang w:eastAsia="ru-RU"/>
        </w:rPr>
      </w:pPr>
    </w:p>
    <w:p w:rsidR="00F10113" w:rsidRDefault="00DC311E" w:rsidP="00DC311E">
      <w:pPr>
        <w:widowControl/>
        <w:suppressAutoHyphens w:val="0"/>
        <w:autoSpaceDE w:val="0"/>
        <w:autoSpaceDN w:val="0"/>
        <w:adjustRightInd w:val="0"/>
        <w:outlineLvl w:val="1"/>
        <w:rPr>
          <w:rFonts w:eastAsia="Times New Roman"/>
          <w:b/>
          <w:kern w:val="0"/>
          <w:lang w:eastAsia="ru-RU"/>
        </w:rPr>
      </w:pPr>
      <w:r>
        <w:rPr>
          <w:rFonts w:eastAsia="Times New Roman"/>
          <w:b/>
          <w:kern w:val="0"/>
          <w:lang w:eastAsia="ru-RU"/>
        </w:rPr>
        <w:t xml:space="preserve">    </w:t>
      </w:r>
      <w:r w:rsidR="007E0502">
        <w:rPr>
          <w:rFonts w:eastAsia="Times New Roman"/>
          <w:b/>
          <w:kern w:val="0"/>
          <w:lang w:eastAsia="ru-RU"/>
        </w:rPr>
        <w:t xml:space="preserve"> </w:t>
      </w:r>
      <w:r>
        <w:rPr>
          <w:rFonts w:eastAsia="Times New Roman"/>
          <w:b/>
          <w:kern w:val="0"/>
          <w:lang w:eastAsia="ru-RU"/>
        </w:rPr>
        <w:t xml:space="preserve">4.  </w:t>
      </w:r>
      <w:r w:rsidR="00F10113" w:rsidRPr="00F10113">
        <w:rPr>
          <w:rFonts w:eastAsia="Times New Roman"/>
          <w:b/>
          <w:kern w:val="0"/>
          <w:lang w:eastAsia="ru-RU"/>
        </w:rPr>
        <w:t>Общие параметры проекта бюджета АМО на 202</w:t>
      </w:r>
      <w:r>
        <w:rPr>
          <w:rFonts w:eastAsia="Times New Roman"/>
          <w:b/>
          <w:kern w:val="0"/>
          <w:lang w:eastAsia="ru-RU"/>
        </w:rPr>
        <w:t>2 – 2024</w:t>
      </w:r>
      <w:r w:rsidR="00F10113" w:rsidRPr="00F10113">
        <w:rPr>
          <w:rFonts w:eastAsia="Times New Roman"/>
          <w:b/>
          <w:kern w:val="0"/>
          <w:lang w:eastAsia="ru-RU"/>
        </w:rPr>
        <w:t xml:space="preserve"> годы</w:t>
      </w:r>
      <w:r>
        <w:rPr>
          <w:rFonts w:eastAsia="Times New Roman"/>
          <w:b/>
          <w:kern w:val="0"/>
          <w:lang w:eastAsia="ru-RU"/>
        </w:rPr>
        <w:t>.</w:t>
      </w:r>
    </w:p>
    <w:p w:rsidR="007E0502" w:rsidRDefault="007E0502" w:rsidP="007E0502">
      <w:pPr>
        <w:widowControl/>
        <w:suppressAutoHyphens w:val="0"/>
        <w:ind w:left="57" w:right="23"/>
        <w:jc w:val="both"/>
        <w:rPr>
          <w:rFonts w:eastAsia="Times New Roman"/>
          <w:color w:val="000000"/>
          <w:kern w:val="0"/>
          <w:szCs w:val="22"/>
          <w:lang w:eastAsia="en-US"/>
        </w:rPr>
      </w:pPr>
      <w:r>
        <w:rPr>
          <w:rFonts w:eastAsia="Times New Roman"/>
          <w:color w:val="000000"/>
          <w:kern w:val="0"/>
          <w:szCs w:val="22"/>
          <w:lang w:eastAsia="en-US"/>
        </w:rPr>
        <w:t xml:space="preserve">     </w:t>
      </w:r>
      <w:r w:rsidRPr="007E0502">
        <w:rPr>
          <w:rFonts w:eastAsia="Times New Roman"/>
          <w:color w:val="000000"/>
          <w:kern w:val="0"/>
          <w:szCs w:val="22"/>
          <w:lang w:eastAsia="en-US"/>
        </w:rPr>
        <w:t xml:space="preserve">Проект </w:t>
      </w:r>
      <w:r>
        <w:rPr>
          <w:rFonts w:eastAsia="Times New Roman"/>
          <w:color w:val="000000"/>
          <w:kern w:val="0"/>
          <w:szCs w:val="22"/>
          <w:lang w:eastAsia="en-US"/>
        </w:rPr>
        <w:t xml:space="preserve">решения о </w:t>
      </w:r>
      <w:r w:rsidRPr="007E0502">
        <w:rPr>
          <w:rFonts w:eastAsia="Times New Roman"/>
          <w:color w:val="000000"/>
          <w:kern w:val="0"/>
          <w:szCs w:val="22"/>
          <w:lang w:eastAsia="en-US"/>
        </w:rPr>
        <w:t>бюджет</w:t>
      </w:r>
      <w:r>
        <w:rPr>
          <w:rFonts w:eastAsia="Times New Roman"/>
          <w:color w:val="000000"/>
          <w:kern w:val="0"/>
          <w:szCs w:val="22"/>
          <w:lang w:eastAsia="en-US"/>
        </w:rPr>
        <w:t xml:space="preserve">е </w:t>
      </w:r>
      <w:r w:rsidRPr="007E0502">
        <w:rPr>
          <w:rFonts w:eastAsia="Times New Roman"/>
          <w:color w:val="000000"/>
          <w:kern w:val="0"/>
          <w:szCs w:val="22"/>
          <w:lang w:eastAsia="en-US"/>
        </w:rPr>
        <w:t>сформирован на основе Прогноза СЭР</w:t>
      </w:r>
      <w:r>
        <w:rPr>
          <w:rFonts w:eastAsia="Times New Roman"/>
          <w:color w:val="000000"/>
          <w:kern w:val="0"/>
          <w:szCs w:val="22"/>
          <w:lang w:eastAsia="en-US"/>
        </w:rPr>
        <w:t xml:space="preserve"> АМО</w:t>
      </w:r>
      <w:r w:rsidRPr="007E0502">
        <w:rPr>
          <w:rFonts w:eastAsia="Times New Roman"/>
          <w:color w:val="000000"/>
          <w:kern w:val="0"/>
          <w:szCs w:val="22"/>
          <w:lang w:eastAsia="en-US"/>
        </w:rPr>
        <w:t xml:space="preserve">, основных направлений </w:t>
      </w:r>
      <w:r>
        <w:rPr>
          <w:rFonts w:eastAsia="Times New Roman"/>
          <w:color w:val="000000"/>
          <w:kern w:val="0"/>
          <w:szCs w:val="22"/>
          <w:lang w:eastAsia="en-US"/>
        </w:rPr>
        <w:t>бюджетной и налоговой политики АМО</w:t>
      </w:r>
      <w:r w:rsidRPr="007E0502">
        <w:rPr>
          <w:rFonts w:eastAsia="Times New Roman"/>
          <w:color w:val="000000"/>
          <w:kern w:val="0"/>
          <w:szCs w:val="22"/>
          <w:lang w:eastAsia="en-US"/>
        </w:rPr>
        <w:t xml:space="preserve"> на 202</w:t>
      </w:r>
      <w:r>
        <w:rPr>
          <w:rFonts w:eastAsia="Times New Roman"/>
          <w:color w:val="000000"/>
          <w:kern w:val="0"/>
          <w:szCs w:val="22"/>
          <w:lang w:eastAsia="en-US"/>
        </w:rPr>
        <w:t>2</w:t>
      </w:r>
      <w:r w:rsidRPr="007E0502">
        <w:rPr>
          <w:rFonts w:eastAsia="Times New Roman"/>
          <w:color w:val="000000"/>
          <w:kern w:val="0"/>
          <w:szCs w:val="22"/>
          <w:lang w:eastAsia="en-US"/>
        </w:rPr>
        <w:t>-202</w:t>
      </w:r>
      <w:r>
        <w:rPr>
          <w:rFonts w:eastAsia="Times New Roman"/>
          <w:color w:val="000000"/>
          <w:kern w:val="0"/>
          <w:szCs w:val="22"/>
          <w:lang w:eastAsia="en-US"/>
        </w:rPr>
        <w:t>4</w:t>
      </w:r>
      <w:r w:rsidRPr="007E0502">
        <w:rPr>
          <w:rFonts w:eastAsia="Times New Roman"/>
          <w:color w:val="000000"/>
          <w:kern w:val="0"/>
          <w:szCs w:val="22"/>
          <w:lang w:eastAsia="en-US"/>
        </w:rPr>
        <w:t xml:space="preserve"> годы</w:t>
      </w:r>
      <w:r w:rsidR="000E16EA">
        <w:rPr>
          <w:rFonts w:eastAsia="Times New Roman"/>
          <w:color w:val="000000"/>
          <w:kern w:val="0"/>
          <w:szCs w:val="22"/>
          <w:lang w:eastAsia="en-US"/>
        </w:rPr>
        <w:t xml:space="preserve"> (пояснительная записка к проекту решения о бюджете)</w:t>
      </w:r>
      <w:r w:rsidRPr="007E0502">
        <w:rPr>
          <w:rFonts w:eastAsia="Times New Roman"/>
          <w:color w:val="000000"/>
          <w:kern w:val="0"/>
          <w:szCs w:val="22"/>
          <w:lang w:eastAsia="en-US"/>
        </w:rPr>
        <w:t>.</w:t>
      </w:r>
    </w:p>
    <w:p w:rsidR="007E0502" w:rsidRPr="00F10113" w:rsidRDefault="007E0502" w:rsidP="007E0502">
      <w:pPr>
        <w:widowControl/>
        <w:suppressAutoHyphens w:val="0"/>
        <w:ind w:left="57" w:right="23"/>
        <w:jc w:val="both"/>
        <w:rPr>
          <w:rFonts w:eastAsia="Times New Roman"/>
          <w:b/>
          <w:kern w:val="0"/>
          <w:lang w:eastAsia="ru-RU"/>
        </w:rPr>
      </w:pPr>
      <w:r>
        <w:rPr>
          <w:rFonts w:eastAsia="Times New Roman"/>
          <w:color w:val="000000"/>
          <w:kern w:val="0"/>
          <w:szCs w:val="22"/>
          <w:lang w:eastAsia="en-US"/>
        </w:rPr>
        <w:t xml:space="preserve">      </w:t>
      </w:r>
      <w:r w:rsidR="00EA0595">
        <w:rPr>
          <w:rFonts w:eastAsia="Times New Roman"/>
          <w:color w:val="000000"/>
          <w:kern w:val="0"/>
          <w:szCs w:val="22"/>
          <w:lang w:eastAsia="en-US"/>
        </w:rPr>
        <w:t>Согласно пояснительной записке к проекту решения о бюджете п</w:t>
      </w:r>
      <w:r w:rsidRPr="007E0502">
        <w:rPr>
          <w:rFonts w:eastAsia="Times New Roman"/>
          <w:color w:val="000000"/>
          <w:kern w:val="0"/>
          <w:szCs w:val="22"/>
          <w:lang w:eastAsia="en-US"/>
        </w:rPr>
        <w:t>ри расчете показателей бюджета</w:t>
      </w:r>
      <w:r w:rsidR="00EA0595">
        <w:rPr>
          <w:rFonts w:eastAsia="Times New Roman"/>
          <w:color w:val="000000"/>
          <w:kern w:val="0"/>
          <w:szCs w:val="22"/>
          <w:lang w:eastAsia="en-US"/>
        </w:rPr>
        <w:t xml:space="preserve"> АМО</w:t>
      </w:r>
      <w:r w:rsidRPr="007E0502">
        <w:rPr>
          <w:rFonts w:eastAsia="Times New Roman"/>
          <w:color w:val="000000"/>
          <w:kern w:val="0"/>
          <w:szCs w:val="22"/>
          <w:lang w:eastAsia="en-US"/>
        </w:rPr>
        <w:t xml:space="preserve"> применен </w:t>
      </w:r>
      <w:r>
        <w:rPr>
          <w:rFonts w:eastAsia="Times New Roman"/>
          <w:color w:val="000000"/>
          <w:kern w:val="0"/>
          <w:szCs w:val="22"/>
          <w:lang w:eastAsia="en-US"/>
        </w:rPr>
        <w:t>консервативный</w:t>
      </w:r>
      <w:r w:rsidRPr="007E0502">
        <w:rPr>
          <w:rFonts w:eastAsia="Times New Roman"/>
          <w:color w:val="000000"/>
          <w:kern w:val="0"/>
          <w:szCs w:val="22"/>
          <w:lang w:eastAsia="en-US"/>
        </w:rPr>
        <w:t xml:space="preserve"> сценарий</w:t>
      </w:r>
      <w:r w:rsidR="00EA0595">
        <w:rPr>
          <w:rFonts w:eastAsia="Times New Roman"/>
          <w:color w:val="000000"/>
          <w:kern w:val="0"/>
          <w:szCs w:val="22"/>
          <w:lang w:eastAsia="en-US"/>
        </w:rPr>
        <w:t xml:space="preserve"> Прогноза</w:t>
      </w:r>
      <w:r w:rsidRPr="007E0502">
        <w:rPr>
          <w:rFonts w:eastAsia="Times New Roman"/>
          <w:color w:val="000000"/>
          <w:kern w:val="0"/>
          <w:szCs w:val="22"/>
          <w:lang w:eastAsia="en-US"/>
        </w:rPr>
        <w:t xml:space="preserve"> </w:t>
      </w:r>
      <w:r>
        <w:rPr>
          <w:rFonts w:eastAsia="Times New Roman"/>
          <w:color w:val="000000"/>
          <w:kern w:val="0"/>
          <w:szCs w:val="22"/>
          <w:lang w:eastAsia="en-US"/>
        </w:rPr>
        <w:t xml:space="preserve">СЭР АМО, который </w:t>
      </w:r>
      <w:r w:rsidRPr="007E0502">
        <w:rPr>
          <w:rFonts w:eastAsia="Times New Roman"/>
          <w:color w:val="000000"/>
          <w:kern w:val="0"/>
          <w:szCs w:val="22"/>
          <w:lang w:eastAsia="en-US"/>
        </w:rPr>
        <w:t>наиболее вероятный сценарий развития экономики с учетом ожидаемых внешних условий и принимаемых мер экономической политики.</w:t>
      </w:r>
    </w:p>
    <w:p w:rsidR="00F10113" w:rsidRDefault="007E0502" w:rsidP="007E0502">
      <w:pPr>
        <w:jc w:val="both"/>
        <w:rPr>
          <w:lang w:eastAsia="ru-RU"/>
        </w:rPr>
      </w:pPr>
      <w:r>
        <w:rPr>
          <w:lang w:eastAsia="ru-RU"/>
        </w:rPr>
        <w:t xml:space="preserve">      </w:t>
      </w:r>
      <w:r w:rsidRPr="007E0502">
        <w:rPr>
          <w:lang w:eastAsia="en-US"/>
        </w:rPr>
        <w:t xml:space="preserve">Проектом </w:t>
      </w:r>
      <w:r>
        <w:rPr>
          <w:lang w:eastAsia="en-US"/>
        </w:rPr>
        <w:t>решения о бюджете</w:t>
      </w:r>
      <w:r w:rsidRPr="007E0502">
        <w:rPr>
          <w:lang w:eastAsia="en-US"/>
        </w:rPr>
        <w:t xml:space="preserve"> предложено утвердить показатели</w:t>
      </w:r>
      <w:r>
        <w:rPr>
          <w:lang w:eastAsia="en-US"/>
        </w:rPr>
        <w:t>, которые представлены</w:t>
      </w:r>
      <w:r w:rsidR="00F10113" w:rsidRPr="00F10113">
        <w:rPr>
          <w:lang w:eastAsia="ru-RU"/>
        </w:rPr>
        <w:t xml:space="preserve"> в</w:t>
      </w:r>
      <w:r>
        <w:rPr>
          <w:lang w:eastAsia="ru-RU"/>
        </w:rPr>
        <w:t xml:space="preserve"> </w:t>
      </w:r>
      <w:r w:rsidR="00F10113" w:rsidRPr="00F10113">
        <w:rPr>
          <w:lang w:eastAsia="ru-RU"/>
        </w:rPr>
        <w:t>следующей таблице:</w:t>
      </w:r>
    </w:p>
    <w:p w:rsidR="00F10113" w:rsidRPr="00F10113" w:rsidRDefault="00F10113" w:rsidP="00F10113">
      <w:pPr>
        <w:widowControl/>
        <w:suppressAutoHyphens w:val="0"/>
        <w:autoSpaceDE w:val="0"/>
        <w:autoSpaceDN w:val="0"/>
        <w:adjustRightInd w:val="0"/>
        <w:outlineLvl w:val="1"/>
        <w:rPr>
          <w:rFonts w:eastAsia="Times New Roman"/>
          <w:kern w:val="0"/>
          <w:lang w:eastAsia="ru-RU"/>
        </w:rPr>
      </w:pPr>
      <w:r w:rsidRPr="00F10113">
        <w:rPr>
          <w:rFonts w:eastAsia="Times New Roman"/>
          <w:kern w:val="0"/>
          <w:lang w:eastAsia="ru-RU"/>
        </w:rPr>
        <w:t xml:space="preserve">                                                                                                                            Таблица № </w:t>
      </w:r>
      <w:r w:rsidR="00BB16EF">
        <w:rPr>
          <w:rFonts w:eastAsia="Times New Roman"/>
          <w:kern w:val="0"/>
          <w:lang w:eastAsia="ru-RU"/>
        </w:rPr>
        <w:t>6</w:t>
      </w:r>
      <w:r w:rsidRPr="00F10113">
        <w:rPr>
          <w:rFonts w:eastAsia="Times New Roman"/>
          <w:kern w:val="0"/>
          <w:lang w:eastAsia="ru-RU"/>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1134"/>
        <w:gridCol w:w="992"/>
        <w:gridCol w:w="992"/>
        <w:gridCol w:w="993"/>
        <w:gridCol w:w="992"/>
        <w:gridCol w:w="709"/>
        <w:gridCol w:w="992"/>
        <w:gridCol w:w="673"/>
      </w:tblGrid>
      <w:tr w:rsidR="00F10113" w:rsidRPr="00BB1CD9" w:rsidTr="00512AC1">
        <w:trPr>
          <w:trHeight w:val="507"/>
        </w:trPr>
        <w:tc>
          <w:tcPr>
            <w:tcW w:w="1242" w:type="dxa"/>
            <w:vMerge w:val="restart"/>
          </w:tcPr>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p>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r w:rsidRPr="00F72E5A">
              <w:rPr>
                <w:rFonts w:eastAsia="Times New Roman"/>
                <w:kern w:val="0"/>
                <w:sz w:val="18"/>
                <w:szCs w:val="18"/>
                <w:lang w:eastAsia="ru-RU"/>
              </w:rPr>
              <w:t>Показатели</w:t>
            </w:r>
          </w:p>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p>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p>
        </w:tc>
        <w:tc>
          <w:tcPr>
            <w:tcW w:w="1418" w:type="dxa"/>
            <w:vMerge w:val="restart"/>
          </w:tcPr>
          <w:p w:rsidR="00F10113" w:rsidRPr="00F72E5A" w:rsidRDefault="00F10113" w:rsidP="00F72E5A">
            <w:pPr>
              <w:widowControl/>
              <w:suppressAutoHyphens w:val="0"/>
              <w:autoSpaceDE w:val="0"/>
              <w:autoSpaceDN w:val="0"/>
              <w:adjustRightInd w:val="0"/>
              <w:jc w:val="both"/>
              <w:outlineLvl w:val="1"/>
              <w:rPr>
                <w:rFonts w:eastAsia="Times New Roman"/>
                <w:kern w:val="0"/>
                <w:sz w:val="18"/>
                <w:szCs w:val="18"/>
                <w:lang w:eastAsia="ru-RU"/>
              </w:rPr>
            </w:pPr>
            <w:r w:rsidRPr="00F72E5A">
              <w:rPr>
                <w:rFonts w:eastAsia="Times New Roman"/>
                <w:kern w:val="0"/>
                <w:sz w:val="18"/>
                <w:szCs w:val="18"/>
                <w:lang w:eastAsia="ru-RU"/>
              </w:rPr>
              <w:t>Первоначально утвержденный бюджет на 20</w:t>
            </w:r>
            <w:r w:rsidR="00DC311E" w:rsidRPr="00F72E5A">
              <w:rPr>
                <w:rFonts w:eastAsia="Times New Roman"/>
                <w:kern w:val="0"/>
                <w:sz w:val="18"/>
                <w:szCs w:val="18"/>
                <w:lang w:eastAsia="ru-RU"/>
              </w:rPr>
              <w:t>21</w:t>
            </w:r>
            <w:r w:rsidRPr="00F72E5A">
              <w:rPr>
                <w:rFonts w:eastAsia="Times New Roman"/>
                <w:kern w:val="0"/>
                <w:sz w:val="18"/>
                <w:szCs w:val="18"/>
                <w:lang w:eastAsia="ru-RU"/>
              </w:rPr>
              <w:t xml:space="preserve"> год</w:t>
            </w:r>
          </w:p>
        </w:tc>
        <w:tc>
          <w:tcPr>
            <w:tcW w:w="1134" w:type="dxa"/>
            <w:vMerge w:val="restart"/>
          </w:tcPr>
          <w:p w:rsidR="00F10113" w:rsidRPr="00F72E5A" w:rsidRDefault="00DC311E" w:rsidP="00F72E5A">
            <w:pPr>
              <w:widowControl/>
              <w:suppressAutoHyphens w:val="0"/>
              <w:autoSpaceDE w:val="0"/>
              <w:autoSpaceDN w:val="0"/>
              <w:adjustRightInd w:val="0"/>
              <w:jc w:val="both"/>
              <w:outlineLvl w:val="1"/>
              <w:rPr>
                <w:rFonts w:eastAsia="Times New Roman"/>
                <w:kern w:val="0"/>
                <w:sz w:val="18"/>
                <w:szCs w:val="18"/>
                <w:lang w:eastAsia="ru-RU"/>
              </w:rPr>
            </w:pPr>
            <w:r w:rsidRPr="00F72E5A">
              <w:rPr>
                <w:rFonts w:eastAsia="Times New Roman"/>
                <w:kern w:val="0"/>
                <w:sz w:val="18"/>
                <w:szCs w:val="18"/>
                <w:lang w:eastAsia="ru-RU"/>
              </w:rPr>
              <w:t>Ожидаемое исполнение 2021</w:t>
            </w:r>
            <w:r w:rsidR="00F10113" w:rsidRPr="00F72E5A">
              <w:rPr>
                <w:rFonts w:eastAsia="Times New Roman"/>
                <w:kern w:val="0"/>
                <w:sz w:val="18"/>
                <w:szCs w:val="18"/>
                <w:lang w:eastAsia="ru-RU"/>
              </w:rPr>
              <w:t xml:space="preserve"> года</w:t>
            </w:r>
          </w:p>
        </w:tc>
        <w:tc>
          <w:tcPr>
            <w:tcW w:w="2977" w:type="dxa"/>
            <w:gridSpan w:val="3"/>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П</w:t>
            </w:r>
            <w:r w:rsidR="00DC311E" w:rsidRPr="00F72E5A">
              <w:rPr>
                <w:rFonts w:eastAsia="Times New Roman"/>
                <w:kern w:val="0"/>
                <w:sz w:val="18"/>
                <w:szCs w:val="18"/>
                <w:lang w:eastAsia="ru-RU"/>
              </w:rPr>
              <w:t>роект бюджета на 2022</w:t>
            </w:r>
            <w:r w:rsidRPr="00F72E5A">
              <w:rPr>
                <w:rFonts w:eastAsia="Times New Roman"/>
                <w:kern w:val="0"/>
                <w:sz w:val="18"/>
                <w:szCs w:val="18"/>
                <w:lang w:eastAsia="ru-RU"/>
              </w:rPr>
              <w:t xml:space="preserve"> год</w:t>
            </w:r>
          </w:p>
        </w:tc>
        <w:tc>
          <w:tcPr>
            <w:tcW w:w="1701" w:type="dxa"/>
            <w:gridSpan w:val="2"/>
          </w:tcPr>
          <w:p w:rsidR="00F10113" w:rsidRPr="00F72E5A" w:rsidRDefault="00F10113" w:rsidP="00DC311E">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Проект бюджета на 202</w:t>
            </w:r>
            <w:r w:rsidR="00BB1CD9" w:rsidRPr="00F72E5A">
              <w:rPr>
                <w:rFonts w:eastAsia="Times New Roman"/>
                <w:kern w:val="0"/>
                <w:sz w:val="18"/>
                <w:szCs w:val="18"/>
                <w:lang w:eastAsia="ru-RU"/>
              </w:rPr>
              <w:t xml:space="preserve">3 </w:t>
            </w:r>
            <w:r w:rsidRPr="00F72E5A">
              <w:rPr>
                <w:rFonts w:eastAsia="Times New Roman"/>
                <w:kern w:val="0"/>
                <w:sz w:val="18"/>
                <w:szCs w:val="18"/>
                <w:lang w:eastAsia="ru-RU"/>
              </w:rPr>
              <w:t>год</w:t>
            </w:r>
          </w:p>
        </w:tc>
        <w:tc>
          <w:tcPr>
            <w:tcW w:w="1665" w:type="dxa"/>
            <w:gridSpan w:val="2"/>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П</w:t>
            </w:r>
            <w:r w:rsidR="00BB1CD9" w:rsidRPr="00F72E5A">
              <w:rPr>
                <w:rFonts w:eastAsia="Times New Roman"/>
                <w:kern w:val="0"/>
                <w:sz w:val="18"/>
                <w:szCs w:val="18"/>
                <w:lang w:eastAsia="ru-RU"/>
              </w:rPr>
              <w:t>роект бюджета на 2024</w:t>
            </w:r>
            <w:r w:rsidRPr="00F72E5A">
              <w:rPr>
                <w:rFonts w:eastAsia="Times New Roman"/>
                <w:kern w:val="0"/>
                <w:sz w:val="18"/>
                <w:szCs w:val="18"/>
                <w:lang w:eastAsia="ru-RU"/>
              </w:rPr>
              <w:t xml:space="preserve"> год</w:t>
            </w:r>
          </w:p>
        </w:tc>
      </w:tr>
      <w:tr w:rsidR="00F10113" w:rsidRPr="00BB1CD9" w:rsidTr="00512AC1">
        <w:trPr>
          <w:trHeight w:val="598"/>
        </w:trPr>
        <w:tc>
          <w:tcPr>
            <w:tcW w:w="1242" w:type="dxa"/>
            <w:vMerge/>
          </w:tcPr>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p>
        </w:tc>
        <w:tc>
          <w:tcPr>
            <w:tcW w:w="1418" w:type="dxa"/>
            <w:vMerge/>
          </w:tcPr>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p>
        </w:tc>
        <w:tc>
          <w:tcPr>
            <w:tcW w:w="1134" w:type="dxa"/>
            <w:vMerge/>
          </w:tcPr>
          <w:p w:rsidR="00F10113" w:rsidRPr="00F72E5A" w:rsidRDefault="00F10113" w:rsidP="00F10113">
            <w:pPr>
              <w:widowControl/>
              <w:suppressAutoHyphens w:val="0"/>
              <w:autoSpaceDE w:val="0"/>
              <w:autoSpaceDN w:val="0"/>
              <w:adjustRightInd w:val="0"/>
              <w:outlineLvl w:val="1"/>
              <w:rPr>
                <w:rFonts w:eastAsia="Times New Roman"/>
                <w:kern w:val="0"/>
                <w:sz w:val="18"/>
                <w:szCs w:val="18"/>
                <w:lang w:eastAsia="ru-RU"/>
              </w:rPr>
            </w:pPr>
          </w:p>
        </w:tc>
        <w:tc>
          <w:tcPr>
            <w:tcW w:w="992" w:type="dxa"/>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xml:space="preserve">Сумма </w:t>
            </w:r>
          </w:p>
        </w:tc>
        <w:tc>
          <w:tcPr>
            <w:tcW w:w="992" w:type="dxa"/>
          </w:tcPr>
          <w:p w:rsidR="00F10113" w:rsidRPr="00F72E5A" w:rsidRDefault="00F10113" w:rsidP="00BB1CD9">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к первоначальному бюджету 20</w:t>
            </w:r>
            <w:r w:rsidR="00BB1CD9" w:rsidRPr="00F72E5A">
              <w:rPr>
                <w:rFonts w:eastAsia="Times New Roman"/>
                <w:kern w:val="0"/>
                <w:sz w:val="18"/>
                <w:szCs w:val="18"/>
                <w:lang w:eastAsia="ru-RU"/>
              </w:rPr>
              <w:t>21</w:t>
            </w:r>
            <w:r w:rsidRPr="00F72E5A">
              <w:rPr>
                <w:rFonts w:eastAsia="Times New Roman"/>
                <w:kern w:val="0"/>
                <w:sz w:val="18"/>
                <w:szCs w:val="18"/>
                <w:lang w:eastAsia="ru-RU"/>
              </w:rPr>
              <w:t xml:space="preserve">г. </w:t>
            </w:r>
          </w:p>
        </w:tc>
        <w:tc>
          <w:tcPr>
            <w:tcW w:w="993" w:type="dxa"/>
          </w:tcPr>
          <w:p w:rsidR="00F10113" w:rsidRPr="00F72E5A" w:rsidRDefault="00F10113" w:rsidP="00BB1CD9">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к ожидаемому исполнению 20</w:t>
            </w:r>
            <w:r w:rsidR="00BB1CD9" w:rsidRPr="00F72E5A">
              <w:rPr>
                <w:rFonts w:eastAsia="Times New Roman"/>
                <w:kern w:val="0"/>
                <w:sz w:val="18"/>
                <w:szCs w:val="18"/>
                <w:lang w:eastAsia="ru-RU"/>
              </w:rPr>
              <w:t>21</w:t>
            </w:r>
            <w:r w:rsidRPr="00F72E5A">
              <w:rPr>
                <w:rFonts w:eastAsia="Times New Roman"/>
                <w:kern w:val="0"/>
                <w:sz w:val="18"/>
                <w:szCs w:val="18"/>
                <w:lang w:eastAsia="ru-RU"/>
              </w:rPr>
              <w:t>г.</w:t>
            </w:r>
          </w:p>
        </w:tc>
        <w:tc>
          <w:tcPr>
            <w:tcW w:w="992" w:type="dxa"/>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xml:space="preserve">Сумма </w:t>
            </w:r>
          </w:p>
        </w:tc>
        <w:tc>
          <w:tcPr>
            <w:tcW w:w="709" w:type="dxa"/>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xml:space="preserve">% </w:t>
            </w:r>
          </w:p>
          <w:p w:rsidR="00F10113" w:rsidRPr="00F72E5A" w:rsidRDefault="00F10113" w:rsidP="00BB1CD9">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к 202</w:t>
            </w:r>
            <w:r w:rsidR="00BB1CD9" w:rsidRPr="00F72E5A">
              <w:rPr>
                <w:rFonts w:eastAsia="Times New Roman"/>
                <w:kern w:val="0"/>
                <w:sz w:val="18"/>
                <w:szCs w:val="18"/>
                <w:lang w:eastAsia="ru-RU"/>
              </w:rPr>
              <w:t>2</w:t>
            </w:r>
            <w:r w:rsidRPr="00F72E5A">
              <w:rPr>
                <w:rFonts w:eastAsia="Times New Roman"/>
                <w:kern w:val="0"/>
                <w:sz w:val="18"/>
                <w:szCs w:val="18"/>
                <w:lang w:eastAsia="ru-RU"/>
              </w:rPr>
              <w:t>г.</w:t>
            </w:r>
          </w:p>
        </w:tc>
        <w:tc>
          <w:tcPr>
            <w:tcW w:w="992" w:type="dxa"/>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xml:space="preserve">Сумма </w:t>
            </w:r>
          </w:p>
        </w:tc>
        <w:tc>
          <w:tcPr>
            <w:tcW w:w="673" w:type="dxa"/>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xml:space="preserve">% </w:t>
            </w:r>
          </w:p>
          <w:p w:rsidR="00F10113" w:rsidRPr="00F72E5A" w:rsidRDefault="00F10113" w:rsidP="00BB1CD9">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к 202</w:t>
            </w:r>
            <w:r w:rsidR="00BB1CD9" w:rsidRPr="00F72E5A">
              <w:rPr>
                <w:rFonts w:eastAsia="Times New Roman"/>
                <w:kern w:val="0"/>
                <w:sz w:val="18"/>
                <w:szCs w:val="18"/>
                <w:lang w:eastAsia="ru-RU"/>
              </w:rPr>
              <w:t>3</w:t>
            </w:r>
            <w:r w:rsidRPr="00F72E5A">
              <w:rPr>
                <w:rFonts w:eastAsia="Times New Roman"/>
                <w:kern w:val="0"/>
                <w:sz w:val="18"/>
                <w:szCs w:val="18"/>
                <w:lang w:eastAsia="ru-RU"/>
              </w:rPr>
              <w:t>г</w:t>
            </w:r>
          </w:p>
        </w:tc>
      </w:tr>
      <w:tr w:rsidR="00F10113" w:rsidRPr="00BB1CD9" w:rsidTr="00512AC1">
        <w:tc>
          <w:tcPr>
            <w:tcW w:w="1242" w:type="dxa"/>
            <w:vAlign w:val="center"/>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Доходы</w:t>
            </w:r>
          </w:p>
        </w:tc>
        <w:tc>
          <w:tcPr>
            <w:tcW w:w="1418" w:type="dxa"/>
            <w:vAlign w:val="center"/>
          </w:tcPr>
          <w:p w:rsidR="00F10113" w:rsidRPr="00F72E5A" w:rsidRDefault="00C00642"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797986</w:t>
            </w:r>
            <w:r w:rsidR="00BF54C2" w:rsidRPr="00F72E5A">
              <w:rPr>
                <w:rFonts w:eastAsia="Times New Roman"/>
                <w:kern w:val="0"/>
                <w:sz w:val="18"/>
                <w:szCs w:val="18"/>
                <w:lang w:eastAsia="ru-RU"/>
              </w:rPr>
              <w:t>,</w:t>
            </w:r>
            <w:r w:rsidRPr="00F72E5A">
              <w:rPr>
                <w:rFonts w:eastAsia="Times New Roman"/>
                <w:kern w:val="0"/>
                <w:sz w:val="18"/>
                <w:szCs w:val="18"/>
                <w:lang w:eastAsia="ru-RU"/>
              </w:rPr>
              <w:t>4</w:t>
            </w:r>
          </w:p>
        </w:tc>
        <w:tc>
          <w:tcPr>
            <w:tcW w:w="1134" w:type="dxa"/>
            <w:vAlign w:val="center"/>
          </w:tcPr>
          <w:p w:rsidR="00F10113" w:rsidRPr="00F72E5A" w:rsidRDefault="00C00642"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840648</w:t>
            </w:r>
            <w:r w:rsidR="00BF54C2" w:rsidRPr="00F72E5A">
              <w:rPr>
                <w:rFonts w:eastAsia="Times New Roman"/>
                <w:kern w:val="0"/>
                <w:sz w:val="18"/>
                <w:szCs w:val="18"/>
                <w:lang w:eastAsia="ru-RU"/>
              </w:rPr>
              <w:t>,</w:t>
            </w:r>
            <w:r w:rsidRPr="00F72E5A">
              <w:rPr>
                <w:rFonts w:eastAsia="Times New Roman"/>
                <w:kern w:val="0"/>
                <w:sz w:val="18"/>
                <w:szCs w:val="18"/>
                <w:lang w:eastAsia="ru-RU"/>
              </w:rPr>
              <w:t>7</w:t>
            </w:r>
          </w:p>
        </w:tc>
        <w:tc>
          <w:tcPr>
            <w:tcW w:w="992" w:type="dxa"/>
          </w:tcPr>
          <w:p w:rsidR="00F10113" w:rsidRPr="00F72E5A" w:rsidRDefault="00BB1CD9"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1018520</w:t>
            </w:r>
            <w:r w:rsidR="00BF54C2" w:rsidRPr="00F72E5A">
              <w:rPr>
                <w:rFonts w:eastAsia="Times New Roman"/>
                <w:kern w:val="0"/>
                <w:sz w:val="18"/>
                <w:szCs w:val="18"/>
                <w:lang w:eastAsia="ru-RU"/>
              </w:rPr>
              <w:t>,</w:t>
            </w:r>
            <w:r w:rsidRPr="00F72E5A">
              <w:rPr>
                <w:rFonts w:eastAsia="Times New Roman"/>
                <w:kern w:val="0"/>
                <w:sz w:val="18"/>
                <w:szCs w:val="18"/>
                <w:lang w:eastAsia="ru-RU"/>
              </w:rPr>
              <w:t>4</w:t>
            </w: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127,6</w:t>
            </w:r>
          </w:p>
        </w:tc>
        <w:tc>
          <w:tcPr>
            <w:tcW w:w="99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121,2</w:t>
            </w:r>
          </w:p>
        </w:tc>
        <w:tc>
          <w:tcPr>
            <w:tcW w:w="992" w:type="dxa"/>
          </w:tcPr>
          <w:p w:rsidR="00F10113" w:rsidRPr="00F72E5A" w:rsidRDefault="00BB1CD9" w:rsidP="00977BDF">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752243</w:t>
            </w:r>
            <w:r w:rsidR="00BF54C2" w:rsidRPr="00F72E5A">
              <w:rPr>
                <w:rFonts w:eastAsia="Times New Roman"/>
                <w:kern w:val="0"/>
                <w:sz w:val="18"/>
                <w:szCs w:val="18"/>
                <w:lang w:eastAsia="ru-RU"/>
              </w:rPr>
              <w:t>,</w:t>
            </w:r>
            <w:r w:rsidRPr="00F72E5A">
              <w:rPr>
                <w:rFonts w:eastAsia="Times New Roman"/>
                <w:kern w:val="0"/>
                <w:sz w:val="18"/>
                <w:szCs w:val="18"/>
                <w:lang w:eastAsia="ru-RU"/>
              </w:rPr>
              <w:t>1</w:t>
            </w:r>
          </w:p>
        </w:tc>
        <w:tc>
          <w:tcPr>
            <w:tcW w:w="709"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73,9</w:t>
            </w:r>
          </w:p>
        </w:tc>
        <w:tc>
          <w:tcPr>
            <w:tcW w:w="992" w:type="dxa"/>
          </w:tcPr>
          <w:p w:rsidR="00F10113" w:rsidRPr="00F72E5A" w:rsidRDefault="00BB1CD9"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774808</w:t>
            </w:r>
            <w:r w:rsidR="00BF54C2" w:rsidRPr="00F72E5A">
              <w:rPr>
                <w:rFonts w:eastAsia="Times New Roman"/>
                <w:kern w:val="0"/>
                <w:sz w:val="18"/>
                <w:szCs w:val="18"/>
                <w:lang w:eastAsia="ru-RU"/>
              </w:rPr>
              <w:t>,3</w:t>
            </w:r>
          </w:p>
        </w:tc>
        <w:tc>
          <w:tcPr>
            <w:tcW w:w="67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103,0</w:t>
            </w:r>
          </w:p>
        </w:tc>
      </w:tr>
      <w:tr w:rsidR="00F10113" w:rsidRPr="00BB1CD9" w:rsidTr="00512AC1">
        <w:tc>
          <w:tcPr>
            <w:tcW w:w="1242" w:type="dxa"/>
            <w:vAlign w:val="center"/>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Расходы</w:t>
            </w:r>
          </w:p>
        </w:tc>
        <w:tc>
          <w:tcPr>
            <w:tcW w:w="1418" w:type="dxa"/>
            <w:vAlign w:val="center"/>
          </w:tcPr>
          <w:p w:rsidR="00F10113" w:rsidRPr="00F72E5A" w:rsidRDefault="00C00642"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812463</w:t>
            </w:r>
            <w:r w:rsidR="00BF54C2" w:rsidRPr="00F72E5A">
              <w:rPr>
                <w:rFonts w:eastAsia="Times New Roman"/>
                <w:kern w:val="0"/>
                <w:sz w:val="18"/>
                <w:szCs w:val="18"/>
                <w:lang w:eastAsia="ru-RU"/>
              </w:rPr>
              <w:t>,</w:t>
            </w:r>
            <w:r w:rsidRPr="00F72E5A">
              <w:rPr>
                <w:rFonts w:eastAsia="Times New Roman"/>
                <w:kern w:val="0"/>
                <w:sz w:val="18"/>
                <w:szCs w:val="18"/>
                <w:lang w:eastAsia="ru-RU"/>
              </w:rPr>
              <w:t>9</w:t>
            </w:r>
          </w:p>
        </w:tc>
        <w:tc>
          <w:tcPr>
            <w:tcW w:w="1134" w:type="dxa"/>
            <w:vAlign w:val="center"/>
          </w:tcPr>
          <w:p w:rsidR="00F10113" w:rsidRPr="00F72E5A" w:rsidRDefault="00C00642"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867433</w:t>
            </w:r>
            <w:r w:rsidR="00BF54C2" w:rsidRPr="00F72E5A">
              <w:rPr>
                <w:rFonts w:eastAsia="Times New Roman"/>
                <w:kern w:val="0"/>
                <w:sz w:val="18"/>
                <w:szCs w:val="18"/>
                <w:lang w:eastAsia="ru-RU"/>
              </w:rPr>
              <w:t>,</w:t>
            </w:r>
            <w:r w:rsidRPr="00F72E5A">
              <w:rPr>
                <w:rFonts w:eastAsia="Times New Roman"/>
                <w:kern w:val="0"/>
                <w:sz w:val="18"/>
                <w:szCs w:val="18"/>
                <w:lang w:eastAsia="ru-RU"/>
              </w:rPr>
              <w:t>5</w:t>
            </w:r>
          </w:p>
        </w:tc>
        <w:tc>
          <w:tcPr>
            <w:tcW w:w="992" w:type="dxa"/>
          </w:tcPr>
          <w:p w:rsidR="00F10113" w:rsidRPr="00F72E5A" w:rsidRDefault="00BB1CD9"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1015520</w:t>
            </w:r>
            <w:r w:rsidR="00BF54C2" w:rsidRPr="00F72E5A">
              <w:rPr>
                <w:rFonts w:eastAsia="Times New Roman"/>
                <w:kern w:val="0"/>
                <w:sz w:val="18"/>
                <w:szCs w:val="18"/>
                <w:lang w:eastAsia="ru-RU"/>
              </w:rPr>
              <w:t>,</w:t>
            </w:r>
            <w:r w:rsidRPr="00F72E5A">
              <w:rPr>
                <w:rFonts w:eastAsia="Times New Roman"/>
                <w:kern w:val="0"/>
                <w:sz w:val="18"/>
                <w:szCs w:val="18"/>
                <w:lang w:eastAsia="ru-RU"/>
              </w:rPr>
              <w:t>4</w:t>
            </w: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125,0</w:t>
            </w:r>
          </w:p>
        </w:tc>
        <w:tc>
          <w:tcPr>
            <w:tcW w:w="99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117,1</w:t>
            </w:r>
          </w:p>
        </w:tc>
        <w:tc>
          <w:tcPr>
            <w:tcW w:w="992" w:type="dxa"/>
          </w:tcPr>
          <w:p w:rsidR="00F10113" w:rsidRPr="00F72E5A" w:rsidRDefault="00BB1CD9"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746243</w:t>
            </w:r>
            <w:r w:rsidR="00BF54C2" w:rsidRPr="00F72E5A">
              <w:rPr>
                <w:rFonts w:eastAsia="Times New Roman"/>
                <w:kern w:val="0"/>
                <w:sz w:val="18"/>
                <w:szCs w:val="18"/>
                <w:lang w:eastAsia="ru-RU"/>
              </w:rPr>
              <w:t>,</w:t>
            </w:r>
            <w:r w:rsidRPr="00F72E5A">
              <w:rPr>
                <w:rFonts w:eastAsia="Times New Roman"/>
                <w:kern w:val="0"/>
                <w:sz w:val="18"/>
                <w:szCs w:val="18"/>
                <w:lang w:eastAsia="ru-RU"/>
              </w:rPr>
              <w:t>10</w:t>
            </w:r>
          </w:p>
        </w:tc>
        <w:tc>
          <w:tcPr>
            <w:tcW w:w="709"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73,5</w:t>
            </w:r>
          </w:p>
        </w:tc>
        <w:tc>
          <w:tcPr>
            <w:tcW w:w="992" w:type="dxa"/>
          </w:tcPr>
          <w:p w:rsidR="00F10113" w:rsidRPr="00F72E5A" w:rsidRDefault="00BB1CD9" w:rsidP="00F72E5A">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764502</w:t>
            </w:r>
            <w:r w:rsidR="00F72E5A" w:rsidRPr="00F72E5A">
              <w:rPr>
                <w:rFonts w:eastAsia="Times New Roman"/>
                <w:kern w:val="0"/>
                <w:sz w:val="18"/>
                <w:szCs w:val="18"/>
                <w:lang w:eastAsia="ru-RU"/>
              </w:rPr>
              <w:t>,8</w:t>
            </w:r>
          </w:p>
        </w:tc>
        <w:tc>
          <w:tcPr>
            <w:tcW w:w="67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102,4</w:t>
            </w:r>
          </w:p>
        </w:tc>
      </w:tr>
      <w:tr w:rsidR="00F10113" w:rsidRPr="00BB1CD9" w:rsidTr="00512AC1">
        <w:tc>
          <w:tcPr>
            <w:tcW w:w="1242" w:type="dxa"/>
            <w:vAlign w:val="center"/>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Дефицит</w:t>
            </w:r>
          </w:p>
        </w:tc>
        <w:tc>
          <w:tcPr>
            <w:tcW w:w="1418" w:type="dxa"/>
            <w:vAlign w:val="center"/>
          </w:tcPr>
          <w:p w:rsidR="00F10113"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14477,5</w:t>
            </w:r>
          </w:p>
          <w:p w:rsidR="001A7AE5"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p>
        </w:tc>
        <w:tc>
          <w:tcPr>
            <w:tcW w:w="1134" w:type="dxa"/>
            <w:vAlign w:val="center"/>
          </w:tcPr>
          <w:p w:rsidR="00F10113"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26784,8</w:t>
            </w:r>
          </w:p>
          <w:p w:rsidR="001A7AE5"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709"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67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r>
      <w:tr w:rsidR="00F10113" w:rsidRPr="00BB1CD9" w:rsidTr="00512AC1">
        <w:tc>
          <w:tcPr>
            <w:tcW w:w="1242" w:type="dxa"/>
            <w:vAlign w:val="center"/>
          </w:tcPr>
          <w:p w:rsidR="00F10113" w:rsidRPr="00F72E5A" w:rsidRDefault="00F10113" w:rsidP="00F10113">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 xml:space="preserve">Профицит </w:t>
            </w:r>
          </w:p>
        </w:tc>
        <w:tc>
          <w:tcPr>
            <w:tcW w:w="1418" w:type="dxa"/>
            <w:vAlign w:val="center"/>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1134" w:type="dxa"/>
            <w:vAlign w:val="center"/>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2" w:type="dxa"/>
          </w:tcPr>
          <w:p w:rsidR="00F10113" w:rsidRPr="00F72E5A" w:rsidRDefault="00BB1CD9"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3000</w:t>
            </w:r>
            <w:r w:rsidR="00BF54C2" w:rsidRPr="00F72E5A">
              <w:rPr>
                <w:rFonts w:eastAsia="Times New Roman"/>
                <w:kern w:val="0"/>
                <w:sz w:val="18"/>
                <w:szCs w:val="18"/>
                <w:lang w:eastAsia="ru-RU"/>
              </w:rPr>
              <w:t>,</w:t>
            </w:r>
            <w:r w:rsidRPr="00F72E5A">
              <w:rPr>
                <w:rFonts w:eastAsia="Times New Roman"/>
                <w:kern w:val="0"/>
                <w:sz w:val="18"/>
                <w:szCs w:val="18"/>
                <w:lang w:eastAsia="ru-RU"/>
              </w:rPr>
              <w:t>0</w:t>
            </w:r>
          </w:p>
        </w:tc>
        <w:tc>
          <w:tcPr>
            <w:tcW w:w="992"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2" w:type="dxa"/>
          </w:tcPr>
          <w:p w:rsidR="00F10113" w:rsidRPr="00F72E5A" w:rsidRDefault="00BB1CD9" w:rsidP="00BF54C2">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60000</w:t>
            </w:r>
            <w:r w:rsidR="00BF54C2" w:rsidRPr="00F72E5A">
              <w:rPr>
                <w:rFonts w:eastAsia="Times New Roman"/>
                <w:kern w:val="0"/>
                <w:sz w:val="18"/>
                <w:szCs w:val="18"/>
                <w:lang w:eastAsia="ru-RU"/>
              </w:rPr>
              <w:t>,</w:t>
            </w:r>
            <w:r w:rsidRPr="00F72E5A">
              <w:rPr>
                <w:rFonts w:eastAsia="Times New Roman"/>
                <w:kern w:val="0"/>
                <w:sz w:val="18"/>
                <w:szCs w:val="18"/>
                <w:lang w:eastAsia="ru-RU"/>
              </w:rPr>
              <w:t>0</w:t>
            </w:r>
          </w:p>
        </w:tc>
        <w:tc>
          <w:tcPr>
            <w:tcW w:w="709"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c>
          <w:tcPr>
            <w:tcW w:w="992" w:type="dxa"/>
          </w:tcPr>
          <w:p w:rsidR="00F10113" w:rsidRPr="00F72E5A" w:rsidRDefault="00BB1CD9" w:rsidP="00F72E5A">
            <w:pPr>
              <w:widowControl/>
              <w:suppressAutoHyphens w:val="0"/>
              <w:autoSpaceDE w:val="0"/>
              <w:autoSpaceDN w:val="0"/>
              <w:adjustRightInd w:val="0"/>
              <w:jc w:val="center"/>
              <w:outlineLvl w:val="1"/>
              <w:rPr>
                <w:rFonts w:eastAsia="Times New Roman"/>
                <w:kern w:val="0"/>
                <w:sz w:val="18"/>
                <w:szCs w:val="18"/>
                <w:lang w:eastAsia="ru-RU"/>
              </w:rPr>
            </w:pPr>
            <w:r w:rsidRPr="00F72E5A">
              <w:rPr>
                <w:rFonts w:eastAsia="Times New Roman"/>
                <w:kern w:val="0"/>
                <w:sz w:val="18"/>
                <w:szCs w:val="18"/>
                <w:lang w:eastAsia="ru-RU"/>
              </w:rPr>
              <w:t>10305</w:t>
            </w:r>
            <w:r w:rsidR="00F72E5A" w:rsidRPr="00F72E5A">
              <w:rPr>
                <w:rFonts w:eastAsia="Times New Roman"/>
                <w:kern w:val="0"/>
                <w:sz w:val="18"/>
                <w:szCs w:val="18"/>
                <w:lang w:eastAsia="ru-RU"/>
              </w:rPr>
              <w:t>,5</w:t>
            </w:r>
          </w:p>
        </w:tc>
        <w:tc>
          <w:tcPr>
            <w:tcW w:w="673" w:type="dxa"/>
          </w:tcPr>
          <w:p w:rsidR="00F10113" w:rsidRPr="00F72E5A" w:rsidRDefault="001A7AE5" w:rsidP="00F10113">
            <w:pPr>
              <w:widowControl/>
              <w:suppressAutoHyphens w:val="0"/>
              <w:autoSpaceDE w:val="0"/>
              <w:autoSpaceDN w:val="0"/>
              <w:adjustRightInd w:val="0"/>
              <w:jc w:val="center"/>
              <w:outlineLvl w:val="1"/>
              <w:rPr>
                <w:rFonts w:eastAsia="Times New Roman"/>
                <w:kern w:val="0"/>
                <w:sz w:val="18"/>
                <w:szCs w:val="18"/>
                <w:lang w:eastAsia="ru-RU"/>
              </w:rPr>
            </w:pPr>
            <w:r>
              <w:rPr>
                <w:rFonts w:eastAsia="Times New Roman"/>
                <w:kern w:val="0"/>
                <w:sz w:val="18"/>
                <w:szCs w:val="18"/>
                <w:lang w:eastAsia="ru-RU"/>
              </w:rPr>
              <w:t>х</w:t>
            </w:r>
          </w:p>
        </w:tc>
      </w:tr>
    </w:tbl>
    <w:p w:rsidR="00F10113" w:rsidRPr="00BB1CD9" w:rsidRDefault="00F10113" w:rsidP="00F10113">
      <w:pPr>
        <w:widowControl/>
        <w:suppressAutoHyphens w:val="0"/>
        <w:autoSpaceDE w:val="0"/>
        <w:autoSpaceDN w:val="0"/>
        <w:adjustRightInd w:val="0"/>
        <w:jc w:val="both"/>
        <w:outlineLvl w:val="1"/>
        <w:rPr>
          <w:rFonts w:eastAsia="Times New Roman"/>
          <w:kern w:val="0"/>
          <w:sz w:val="12"/>
          <w:szCs w:val="12"/>
          <w:lang w:eastAsia="ru-RU"/>
        </w:rPr>
      </w:pPr>
      <w:r w:rsidRPr="00BB1CD9">
        <w:rPr>
          <w:rFonts w:eastAsia="Times New Roman"/>
          <w:kern w:val="0"/>
          <w:sz w:val="12"/>
          <w:szCs w:val="12"/>
          <w:lang w:eastAsia="ru-RU"/>
        </w:rPr>
        <w:t xml:space="preserve">      </w:t>
      </w:r>
    </w:p>
    <w:p w:rsidR="007E0502" w:rsidRDefault="007E0502" w:rsidP="007E0502">
      <w:pPr>
        <w:widowControl/>
        <w:suppressAutoHyphens w:val="0"/>
        <w:spacing w:after="5" w:line="228" w:lineRule="auto"/>
        <w:ind w:left="57" w:right="21"/>
        <w:jc w:val="both"/>
        <w:rPr>
          <w:rFonts w:eastAsia="Times New Roman"/>
          <w:kern w:val="0"/>
          <w:szCs w:val="22"/>
          <w:lang w:eastAsia="en-US"/>
        </w:rPr>
      </w:pPr>
      <w:r>
        <w:rPr>
          <w:rFonts w:eastAsia="Times New Roman"/>
          <w:color w:val="000000"/>
          <w:kern w:val="0"/>
          <w:szCs w:val="22"/>
          <w:lang w:eastAsia="en-US"/>
        </w:rPr>
        <w:t xml:space="preserve">    </w:t>
      </w:r>
      <w:r w:rsidRPr="007E0502">
        <w:rPr>
          <w:rFonts w:eastAsia="Times New Roman"/>
          <w:color w:val="000000"/>
          <w:kern w:val="0"/>
          <w:szCs w:val="22"/>
          <w:lang w:eastAsia="en-US"/>
        </w:rPr>
        <w:t xml:space="preserve">В сравнении с </w:t>
      </w:r>
      <w:r w:rsidR="00E57D11">
        <w:rPr>
          <w:rFonts w:eastAsia="Times New Roman"/>
          <w:color w:val="000000"/>
          <w:kern w:val="0"/>
          <w:szCs w:val="22"/>
          <w:lang w:eastAsia="en-US"/>
        </w:rPr>
        <w:t xml:space="preserve"> первоначально утвержденным бюджетом на 2021 год и </w:t>
      </w:r>
      <w:r w:rsidRPr="007E0502">
        <w:rPr>
          <w:rFonts w:eastAsia="Times New Roman"/>
          <w:color w:val="000000"/>
          <w:kern w:val="0"/>
          <w:szCs w:val="22"/>
          <w:lang w:eastAsia="en-US"/>
        </w:rPr>
        <w:t xml:space="preserve">ожидаемым исполнением доходов и расходов бюджета </w:t>
      </w:r>
      <w:r w:rsidR="00080181">
        <w:rPr>
          <w:rFonts w:eastAsia="Times New Roman"/>
          <w:color w:val="000000"/>
          <w:kern w:val="0"/>
          <w:szCs w:val="22"/>
          <w:lang w:eastAsia="en-US"/>
        </w:rPr>
        <w:t>АМО</w:t>
      </w:r>
      <w:r w:rsidRPr="007E0502">
        <w:rPr>
          <w:rFonts w:eastAsia="Times New Roman"/>
          <w:color w:val="000000"/>
          <w:kern w:val="0"/>
          <w:szCs w:val="22"/>
          <w:lang w:eastAsia="en-US"/>
        </w:rPr>
        <w:t xml:space="preserve"> за 202</w:t>
      </w:r>
      <w:r w:rsidR="00080181">
        <w:rPr>
          <w:rFonts w:eastAsia="Times New Roman"/>
          <w:color w:val="000000"/>
          <w:kern w:val="0"/>
          <w:szCs w:val="22"/>
          <w:lang w:eastAsia="en-US"/>
        </w:rPr>
        <w:t>1</w:t>
      </w:r>
      <w:r w:rsidRPr="007E0502">
        <w:rPr>
          <w:rFonts w:eastAsia="Times New Roman"/>
          <w:color w:val="000000"/>
          <w:kern w:val="0"/>
          <w:szCs w:val="22"/>
          <w:lang w:eastAsia="en-US"/>
        </w:rPr>
        <w:t xml:space="preserve"> год </w:t>
      </w:r>
      <w:r w:rsidR="00080181">
        <w:rPr>
          <w:rFonts w:eastAsia="Times New Roman"/>
          <w:color w:val="000000"/>
          <w:kern w:val="0"/>
          <w:szCs w:val="22"/>
          <w:lang w:eastAsia="en-US"/>
        </w:rPr>
        <w:t>п</w:t>
      </w:r>
      <w:r w:rsidRPr="007E0502">
        <w:rPr>
          <w:rFonts w:eastAsia="Times New Roman"/>
          <w:color w:val="000000"/>
          <w:kern w:val="0"/>
          <w:szCs w:val="22"/>
          <w:lang w:eastAsia="en-US"/>
        </w:rPr>
        <w:t>роект</w:t>
      </w:r>
      <w:r w:rsidR="00080181">
        <w:rPr>
          <w:rFonts w:eastAsia="Times New Roman"/>
          <w:color w:val="000000"/>
          <w:kern w:val="0"/>
          <w:szCs w:val="22"/>
          <w:lang w:eastAsia="en-US"/>
        </w:rPr>
        <w:t xml:space="preserve"> решения о </w:t>
      </w:r>
      <w:r w:rsidRPr="007E0502">
        <w:rPr>
          <w:rFonts w:eastAsia="Times New Roman"/>
          <w:color w:val="000000"/>
          <w:kern w:val="0"/>
          <w:szCs w:val="22"/>
          <w:lang w:eastAsia="en-US"/>
        </w:rPr>
        <w:t>бюджет</w:t>
      </w:r>
      <w:r w:rsidR="00080181">
        <w:rPr>
          <w:rFonts w:eastAsia="Times New Roman"/>
          <w:color w:val="000000"/>
          <w:kern w:val="0"/>
          <w:szCs w:val="22"/>
          <w:lang w:eastAsia="en-US"/>
        </w:rPr>
        <w:t>е</w:t>
      </w:r>
      <w:r w:rsidRPr="007E0502">
        <w:rPr>
          <w:rFonts w:eastAsia="Times New Roman"/>
          <w:color w:val="000000"/>
          <w:kern w:val="0"/>
          <w:szCs w:val="22"/>
          <w:lang w:eastAsia="en-US"/>
        </w:rPr>
        <w:t xml:space="preserve"> в 202</w:t>
      </w:r>
      <w:r w:rsidR="00080181">
        <w:rPr>
          <w:rFonts w:eastAsia="Times New Roman"/>
          <w:color w:val="000000"/>
          <w:kern w:val="0"/>
          <w:szCs w:val="22"/>
          <w:lang w:eastAsia="en-US"/>
        </w:rPr>
        <w:t>2</w:t>
      </w:r>
      <w:r w:rsidRPr="007E0502">
        <w:rPr>
          <w:rFonts w:eastAsia="Times New Roman"/>
          <w:color w:val="000000"/>
          <w:kern w:val="0"/>
          <w:szCs w:val="22"/>
          <w:lang w:eastAsia="en-US"/>
        </w:rPr>
        <w:t xml:space="preserve"> году предусматривает рост доходов и расходов бюджета в основном </w:t>
      </w:r>
      <w:r w:rsidRPr="00620697">
        <w:rPr>
          <w:rFonts w:eastAsia="Times New Roman"/>
          <w:kern w:val="0"/>
          <w:szCs w:val="22"/>
          <w:lang w:eastAsia="en-US"/>
        </w:rPr>
        <w:t>за счет межбюджетных трансфертов</w:t>
      </w:r>
      <w:r w:rsidRPr="007E0502">
        <w:rPr>
          <w:rFonts w:eastAsia="Times New Roman"/>
          <w:color w:val="000000"/>
          <w:kern w:val="0"/>
          <w:szCs w:val="22"/>
          <w:lang w:eastAsia="en-US"/>
        </w:rPr>
        <w:t xml:space="preserve">. Например, </w:t>
      </w:r>
      <w:r w:rsidRPr="00841D17">
        <w:rPr>
          <w:rFonts w:eastAsia="Times New Roman"/>
          <w:kern w:val="0"/>
          <w:szCs w:val="22"/>
          <w:lang w:eastAsia="en-US"/>
        </w:rPr>
        <w:t>межбюджетные трансферты, передаваемые из бюджета Пермского края</w:t>
      </w:r>
      <w:r w:rsidR="002E751A">
        <w:rPr>
          <w:rFonts w:eastAsia="Times New Roman"/>
          <w:kern w:val="0"/>
          <w:szCs w:val="22"/>
          <w:lang w:eastAsia="en-US"/>
        </w:rPr>
        <w:t xml:space="preserve"> </w:t>
      </w:r>
      <w:r w:rsidR="002E751A">
        <w:rPr>
          <w:rFonts w:eastAsia="Times New Roman"/>
          <w:color w:val="000000"/>
          <w:kern w:val="0"/>
          <w:szCs w:val="22"/>
          <w:lang w:eastAsia="en-US"/>
        </w:rPr>
        <w:t>проектом решения о бюджете на 2022 год предусмотрены:</w:t>
      </w:r>
    </w:p>
    <w:p w:rsidR="002E751A" w:rsidRDefault="00841D17" w:rsidP="007E0502">
      <w:pPr>
        <w:widowControl/>
        <w:suppressAutoHyphens w:val="0"/>
        <w:spacing w:after="5" w:line="228" w:lineRule="auto"/>
        <w:ind w:left="57" w:right="21"/>
        <w:jc w:val="both"/>
        <w:rPr>
          <w:rFonts w:eastAsia="Times New Roman"/>
          <w:color w:val="000000"/>
          <w:kern w:val="0"/>
          <w:szCs w:val="22"/>
          <w:lang w:eastAsia="en-US"/>
        </w:rPr>
      </w:pPr>
      <w:r>
        <w:rPr>
          <w:rFonts w:eastAsia="Times New Roman"/>
          <w:color w:val="000000"/>
          <w:kern w:val="0"/>
          <w:szCs w:val="22"/>
          <w:lang w:eastAsia="en-US"/>
        </w:rPr>
        <w:t xml:space="preserve">    - на реализацию мероприятий по обеспечению устойчивого сокращения непригодного для проживания жилищного фонда </w:t>
      </w:r>
      <w:r w:rsidR="002E751A">
        <w:rPr>
          <w:rFonts w:eastAsia="Times New Roman"/>
          <w:color w:val="000000"/>
          <w:kern w:val="0"/>
          <w:szCs w:val="22"/>
          <w:lang w:eastAsia="en-US"/>
        </w:rPr>
        <w:t xml:space="preserve">в объеме </w:t>
      </w:r>
      <w:r>
        <w:rPr>
          <w:rFonts w:eastAsia="Times New Roman"/>
          <w:color w:val="000000"/>
          <w:kern w:val="0"/>
          <w:szCs w:val="22"/>
          <w:lang w:eastAsia="en-US"/>
        </w:rPr>
        <w:t>8972,7 тыс. руб.</w:t>
      </w:r>
      <w:r w:rsidR="00E57D11">
        <w:rPr>
          <w:rFonts w:eastAsia="Times New Roman"/>
          <w:color w:val="000000"/>
          <w:kern w:val="0"/>
          <w:szCs w:val="22"/>
          <w:lang w:eastAsia="en-US"/>
        </w:rPr>
        <w:t xml:space="preserve"> (2108,3%  к первоначально утвержденному бюджету на 2021 год) </w:t>
      </w:r>
      <w:r w:rsidR="002E751A">
        <w:rPr>
          <w:rFonts w:eastAsia="Times New Roman"/>
          <w:color w:val="000000"/>
          <w:kern w:val="0"/>
          <w:szCs w:val="22"/>
          <w:lang w:eastAsia="en-US"/>
        </w:rPr>
        <w:t>;</w:t>
      </w:r>
    </w:p>
    <w:p w:rsidR="002E751A" w:rsidRDefault="002E751A" w:rsidP="002E751A">
      <w:pPr>
        <w:widowControl/>
        <w:suppressAutoHyphens w:val="0"/>
        <w:spacing w:after="5" w:line="228" w:lineRule="auto"/>
        <w:ind w:left="57" w:right="21"/>
        <w:jc w:val="both"/>
        <w:rPr>
          <w:rFonts w:eastAsia="Times New Roman"/>
          <w:color w:val="000000"/>
          <w:kern w:val="0"/>
          <w:szCs w:val="22"/>
          <w:lang w:eastAsia="en-US"/>
        </w:rPr>
      </w:pPr>
      <w:r>
        <w:rPr>
          <w:rFonts w:eastAsia="Times New Roman"/>
          <w:color w:val="000000"/>
          <w:kern w:val="0"/>
          <w:szCs w:val="22"/>
          <w:lang w:eastAsia="en-US"/>
        </w:rPr>
        <w:t xml:space="preserve">      - на обеспечение </w:t>
      </w:r>
      <w:r w:rsidR="00E57D11">
        <w:rPr>
          <w:rFonts w:eastAsia="Times New Roman"/>
          <w:color w:val="000000"/>
          <w:kern w:val="0"/>
          <w:szCs w:val="22"/>
          <w:lang w:eastAsia="en-US"/>
        </w:rPr>
        <w:t xml:space="preserve">устойчивого </w:t>
      </w:r>
      <w:r>
        <w:rPr>
          <w:rFonts w:eastAsia="Times New Roman"/>
          <w:color w:val="000000"/>
          <w:kern w:val="0"/>
          <w:szCs w:val="22"/>
          <w:lang w:eastAsia="en-US"/>
        </w:rPr>
        <w:t>сокращения непригодного для проживани</w:t>
      </w:r>
      <w:r w:rsidR="00E57D11">
        <w:rPr>
          <w:rFonts w:eastAsia="Times New Roman"/>
          <w:color w:val="000000"/>
          <w:kern w:val="0"/>
          <w:szCs w:val="22"/>
          <w:lang w:eastAsia="en-US"/>
        </w:rPr>
        <w:t>я</w:t>
      </w:r>
      <w:r>
        <w:rPr>
          <w:rFonts w:eastAsia="Times New Roman"/>
          <w:color w:val="000000"/>
          <w:kern w:val="0"/>
          <w:szCs w:val="22"/>
          <w:lang w:eastAsia="en-US"/>
        </w:rPr>
        <w:t xml:space="preserve"> жилищного фонда (за счет средств фонда содействия</w:t>
      </w:r>
      <w:r w:rsidR="00E57D11">
        <w:rPr>
          <w:rFonts w:eastAsia="Times New Roman"/>
          <w:color w:val="000000"/>
          <w:kern w:val="0"/>
          <w:szCs w:val="22"/>
          <w:lang w:eastAsia="en-US"/>
        </w:rPr>
        <w:t xml:space="preserve"> реформированию ЖКХ)</w:t>
      </w:r>
      <w:r w:rsidR="00841D17">
        <w:rPr>
          <w:rFonts w:eastAsia="Times New Roman"/>
          <w:color w:val="000000"/>
          <w:kern w:val="0"/>
          <w:szCs w:val="22"/>
          <w:lang w:eastAsia="en-US"/>
        </w:rPr>
        <w:t xml:space="preserve"> </w:t>
      </w:r>
      <w:r>
        <w:rPr>
          <w:rFonts w:eastAsia="Times New Roman"/>
          <w:color w:val="000000"/>
          <w:kern w:val="0"/>
          <w:szCs w:val="22"/>
          <w:lang w:eastAsia="en-US"/>
        </w:rPr>
        <w:t>в объеме 170481,1 тыс. руб.</w:t>
      </w:r>
      <w:r w:rsidR="00E57D11">
        <w:rPr>
          <w:rFonts w:eastAsia="Times New Roman"/>
          <w:color w:val="000000"/>
          <w:kern w:val="0"/>
          <w:szCs w:val="22"/>
          <w:lang w:eastAsia="en-US"/>
        </w:rPr>
        <w:t xml:space="preserve"> (3011,6%</w:t>
      </w:r>
      <w:r w:rsidR="00E57D11" w:rsidRPr="00E57D11">
        <w:rPr>
          <w:rFonts w:eastAsia="Times New Roman"/>
          <w:color w:val="000000"/>
          <w:kern w:val="0"/>
          <w:szCs w:val="22"/>
          <w:lang w:eastAsia="en-US"/>
        </w:rPr>
        <w:t xml:space="preserve"> </w:t>
      </w:r>
      <w:r w:rsidR="00E57D11">
        <w:rPr>
          <w:rFonts w:eastAsia="Times New Roman"/>
          <w:color w:val="000000"/>
          <w:kern w:val="0"/>
          <w:szCs w:val="22"/>
          <w:lang w:eastAsia="en-US"/>
        </w:rPr>
        <w:t>к первоначально утвержденному бюджету на 2021 год)</w:t>
      </w:r>
      <w:r>
        <w:rPr>
          <w:rFonts w:eastAsia="Times New Roman"/>
          <w:color w:val="000000"/>
          <w:kern w:val="0"/>
          <w:szCs w:val="22"/>
          <w:lang w:eastAsia="en-US"/>
        </w:rPr>
        <w:t>;</w:t>
      </w:r>
    </w:p>
    <w:p w:rsidR="002E751A" w:rsidRDefault="002E751A" w:rsidP="002E751A">
      <w:pPr>
        <w:widowControl/>
        <w:suppressAutoHyphens w:val="0"/>
        <w:spacing w:after="5" w:line="228" w:lineRule="auto"/>
        <w:ind w:left="57" w:right="21"/>
        <w:jc w:val="both"/>
        <w:rPr>
          <w:rFonts w:eastAsia="Times New Roman"/>
          <w:color w:val="000000"/>
          <w:kern w:val="0"/>
          <w:szCs w:val="22"/>
          <w:lang w:eastAsia="en-US"/>
        </w:rPr>
      </w:pPr>
      <w:r>
        <w:rPr>
          <w:rFonts w:eastAsia="Times New Roman"/>
          <w:color w:val="000000"/>
          <w:kern w:val="0"/>
          <w:szCs w:val="22"/>
          <w:lang w:eastAsia="en-US"/>
        </w:rPr>
        <w:t xml:space="preserve">       - </w:t>
      </w:r>
      <w:r w:rsidR="00E57D11">
        <w:rPr>
          <w:rFonts w:eastAsia="Times New Roman"/>
          <w:color w:val="000000"/>
          <w:kern w:val="0"/>
          <w:szCs w:val="22"/>
          <w:lang w:eastAsia="en-US"/>
        </w:rPr>
        <w:t>на организацию бесплатного горячего питания обучающихся, получающих начальное общее образование в государственных организациях в сумме 18385,5 тыс. руб. (106,6% к первоначально утвержденному бюджету на 2021 год).</w:t>
      </w:r>
    </w:p>
    <w:p w:rsidR="000B3EE8" w:rsidRDefault="00841D17" w:rsidP="00E57D11">
      <w:pPr>
        <w:widowControl/>
        <w:suppressAutoHyphens w:val="0"/>
        <w:spacing w:after="5" w:line="228" w:lineRule="auto"/>
        <w:ind w:left="57" w:right="21"/>
        <w:jc w:val="both"/>
        <w:rPr>
          <w:rFonts w:eastAsia="Times New Roman"/>
          <w:kern w:val="0"/>
          <w:szCs w:val="22"/>
          <w:lang w:eastAsia="en-US"/>
        </w:rPr>
      </w:pPr>
      <w:r>
        <w:rPr>
          <w:rFonts w:eastAsia="Times New Roman"/>
          <w:color w:val="000000"/>
          <w:kern w:val="0"/>
          <w:szCs w:val="22"/>
          <w:lang w:eastAsia="en-US"/>
        </w:rPr>
        <w:t xml:space="preserve"> </w:t>
      </w:r>
      <w:r w:rsidR="000B3EE8">
        <w:rPr>
          <w:rFonts w:eastAsia="Times New Roman"/>
          <w:color w:val="000000"/>
          <w:kern w:val="0"/>
          <w:szCs w:val="22"/>
          <w:lang w:eastAsia="en-US"/>
        </w:rPr>
        <w:t xml:space="preserve">       </w:t>
      </w:r>
      <w:r w:rsidR="000B3EE8" w:rsidRPr="000B3EE8">
        <w:rPr>
          <w:rFonts w:eastAsia="Times New Roman"/>
          <w:color w:val="000000"/>
          <w:kern w:val="0"/>
          <w:szCs w:val="22"/>
          <w:lang w:eastAsia="en-US"/>
        </w:rPr>
        <w:t>В период 202</w:t>
      </w:r>
      <w:r w:rsidR="000B3EE8">
        <w:rPr>
          <w:rFonts w:eastAsia="Times New Roman"/>
          <w:color w:val="000000"/>
          <w:kern w:val="0"/>
          <w:szCs w:val="22"/>
          <w:lang w:eastAsia="en-US"/>
        </w:rPr>
        <w:t>3-2024</w:t>
      </w:r>
      <w:r w:rsidR="000B3EE8" w:rsidRPr="000B3EE8">
        <w:rPr>
          <w:rFonts w:eastAsia="Times New Roman"/>
          <w:color w:val="000000"/>
          <w:kern w:val="0"/>
          <w:szCs w:val="22"/>
          <w:lang w:eastAsia="en-US"/>
        </w:rPr>
        <w:t xml:space="preserve"> годов динамика доходов и расходов </w:t>
      </w:r>
      <w:r w:rsidR="000B3EE8">
        <w:rPr>
          <w:rFonts w:eastAsia="Times New Roman"/>
          <w:color w:val="000000"/>
          <w:kern w:val="0"/>
          <w:szCs w:val="22"/>
          <w:lang w:eastAsia="en-US"/>
        </w:rPr>
        <w:t xml:space="preserve"> в сравнении с проектом бюджета на 2022 год </w:t>
      </w:r>
      <w:r w:rsidR="000B3EE8" w:rsidRPr="000B3EE8">
        <w:rPr>
          <w:rFonts w:eastAsia="Times New Roman"/>
          <w:color w:val="000000"/>
          <w:kern w:val="0"/>
          <w:szCs w:val="22"/>
          <w:lang w:eastAsia="en-US"/>
        </w:rPr>
        <w:t xml:space="preserve">имеет тенденцию к снижению в основном за счет сокращения объема </w:t>
      </w:r>
      <w:r w:rsidR="000B3EE8" w:rsidRPr="00E57D11">
        <w:rPr>
          <w:rFonts w:eastAsia="Times New Roman"/>
          <w:kern w:val="0"/>
          <w:szCs w:val="22"/>
          <w:lang w:eastAsia="en-US"/>
        </w:rPr>
        <w:t>межбюджетных трансфертов.</w:t>
      </w:r>
    </w:p>
    <w:p w:rsidR="002F0245" w:rsidRDefault="002F0245" w:rsidP="002F0245">
      <w:pPr>
        <w:widowControl/>
        <w:suppressAutoHyphens w:val="0"/>
        <w:autoSpaceDE w:val="0"/>
        <w:autoSpaceDN w:val="0"/>
        <w:adjustRightInd w:val="0"/>
        <w:jc w:val="both"/>
        <w:outlineLvl w:val="1"/>
        <w:rPr>
          <w:rFonts w:eastAsia="Times New Roman"/>
          <w:kern w:val="0"/>
          <w:lang w:eastAsia="ru-RU"/>
        </w:rPr>
      </w:pPr>
      <w:r w:rsidRPr="00F10113">
        <w:rPr>
          <w:rFonts w:eastAsia="Times New Roman"/>
          <w:kern w:val="0"/>
          <w:lang w:eastAsia="ru-RU"/>
        </w:rPr>
        <w:t xml:space="preserve">     Из анализа видно, что проектом решения о бюджете на 202</w:t>
      </w:r>
      <w:r>
        <w:rPr>
          <w:rFonts w:eastAsia="Times New Roman"/>
          <w:kern w:val="0"/>
          <w:lang w:eastAsia="ru-RU"/>
        </w:rPr>
        <w:t>2</w:t>
      </w:r>
      <w:r w:rsidRPr="00F10113">
        <w:rPr>
          <w:rFonts w:eastAsia="Times New Roman"/>
          <w:kern w:val="0"/>
          <w:lang w:eastAsia="ru-RU"/>
        </w:rPr>
        <w:t xml:space="preserve"> год предлагается профицит, на 202</w:t>
      </w:r>
      <w:r>
        <w:rPr>
          <w:rFonts w:eastAsia="Times New Roman"/>
          <w:kern w:val="0"/>
          <w:lang w:eastAsia="ru-RU"/>
        </w:rPr>
        <w:t xml:space="preserve">3-2024 годы </w:t>
      </w:r>
      <w:r w:rsidRPr="00F10113">
        <w:rPr>
          <w:rFonts w:eastAsia="Times New Roman"/>
          <w:kern w:val="0"/>
          <w:lang w:eastAsia="ru-RU"/>
        </w:rPr>
        <w:t xml:space="preserve">увеличение </w:t>
      </w:r>
      <w:r>
        <w:rPr>
          <w:rFonts w:eastAsia="Times New Roman"/>
          <w:kern w:val="0"/>
          <w:lang w:eastAsia="ru-RU"/>
        </w:rPr>
        <w:t>профицита</w:t>
      </w:r>
      <w:r w:rsidRPr="00F10113">
        <w:rPr>
          <w:rFonts w:eastAsia="Times New Roman"/>
          <w:kern w:val="0"/>
          <w:lang w:eastAsia="ru-RU"/>
        </w:rPr>
        <w:t xml:space="preserve"> бюджета АМО до </w:t>
      </w:r>
      <w:r>
        <w:rPr>
          <w:rFonts w:eastAsia="Times New Roman"/>
          <w:kern w:val="0"/>
          <w:lang w:eastAsia="ru-RU"/>
        </w:rPr>
        <w:t xml:space="preserve">10305,5 </w:t>
      </w:r>
      <w:r w:rsidRPr="00F10113">
        <w:rPr>
          <w:rFonts w:eastAsia="Times New Roman"/>
          <w:kern w:val="0"/>
          <w:lang w:eastAsia="ru-RU"/>
        </w:rPr>
        <w:t xml:space="preserve">тыс. руб. </w:t>
      </w:r>
    </w:p>
    <w:p w:rsidR="002F0245" w:rsidRPr="00F10113" w:rsidRDefault="002F0245" w:rsidP="002F0245">
      <w:pPr>
        <w:widowControl/>
        <w:suppressAutoHyphens w:val="0"/>
        <w:autoSpaceDE w:val="0"/>
        <w:autoSpaceDN w:val="0"/>
        <w:adjustRightInd w:val="0"/>
        <w:jc w:val="both"/>
        <w:outlineLvl w:val="1"/>
        <w:rPr>
          <w:rFonts w:eastAsia="Times New Roman"/>
          <w:kern w:val="0"/>
          <w:lang w:eastAsia="ru-RU"/>
        </w:rPr>
      </w:pPr>
      <w:r>
        <w:rPr>
          <w:rFonts w:eastAsia="Times New Roman"/>
          <w:kern w:val="0"/>
          <w:lang w:eastAsia="ru-RU"/>
        </w:rPr>
        <w:t xml:space="preserve">    Направление профицитных средств проектом решения о бюджете предусмотрено на погашение кредитов. </w:t>
      </w:r>
    </w:p>
    <w:p w:rsidR="002F0245" w:rsidRPr="000978F7" w:rsidRDefault="002F0245" w:rsidP="00A52DC9">
      <w:pPr>
        <w:jc w:val="both"/>
      </w:pPr>
      <w:r>
        <w:rPr>
          <w:rFonts w:eastAsia="Times New Roman"/>
          <w:kern w:val="0"/>
          <w:szCs w:val="22"/>
          <w:lang w:eastAsia="en-US"/>
        </w:rPr>
        <w:t xml:space="preserve">   </w:t>
      </w:r>
      <w:r w:rsidR="009C27CE">
        <w:rPr>
          <w:rFonts w:eastAsia="Times New Roman"/>
          <w:kern w:val="0"/>
          <w:szCs w:val="22"/>
          <w:lang w:eastAsia="en-US"/>
        </w:rPr>
        <w:t xml:space="preserve">   </w:t>
      </w:r>
      <w:r>
        <w:rPr>
          <w:rFonts w:eastAsia="Times New Roman"/>
          <w:kern w:val="0"/>
          <w:szCs w:val="22"/>
          <w:lang w:eastAsia="en-US"/>
        </w:rPr>
        <w:t xml:space="preserve"> </w:t>
      </w:r>
      <w:r w:rsidRPr="000978F7">
        <w:t xml:space="preserve">Объем условно утвержденных расходов запланирован с учетом норм бюджетного законодательства в 2022 и 2023 годах соответственно в размере </w:t>
      </w:r>
      <w:r>
        <w:t>10200,0</w:t>
      </w:r>
      <w:r w:rsidRPr="000978F7">
        <w:t xml:space="preserve"> тыс. руб. и </w:t>
      </w:r>
      <w:r>
        <w:t>21150,0</w:t>
      </w:r>
      <w:r w:rsidRPr="000978F7">
        <w:t xml:space="preserve"> тыс. руб., что составляет 2,</w:t>
      </w:r>
      <w:r w:rsidR="00A52DC9">
        <w:t>6</w:t>
      </w:r>
      <w:r w:rsidRPr="000978F7">
        <w:t>% в 202</w:t>
      </w:r>
      <w:r w:rsidR="00A52DC9">
        <w:t>3</w:t>
      </w:r>
      <w:r w:rsidRPr="000978F7">
        <w:t xml:space="preserve"> году и 5,2 в 202</w:t>
      </w:r>
      <w:r w:rsidR="00A52DC9">
        <w:t>4</w:t>
      </w:r>
      <w:r w:rsidRPr="000978F7">
        <w:t xml:space="preserve"> году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7D11" w:rsidRDefault="00E57D11" w:rsidP="00A52DC9">
      <w:pPr>
        <w:jc w:val="both"/>
        <w:rPr>
          <w:rFonts w:eastAsia="Times New Roman"/>
          <w:b/>
          <w:kern w:val="0"/>
          <w:lang w:eastAsia="ru-RU"/>
        </w:rPr>
      </w:pPr>
    </w:p>
    <w:p w:rsidR="00F10113" w:rsidRPr="00F10113" w:rsidRDefault="000B3EE8" w:rsidP="000B3EE8">
      <w:pPr>
        <w:keepNext/>
        <w:widowControl/>
        <w:tabs>
          <w:tab w:val="left" w:pos="993"/>
        </w:tabs>
        <w:suppressAutoHyphens w:val="0"/>
        <w:autoSpaceDE w:val="0"/>
        <w:autoSpaceDN w:val="0"/>
        <w:adjustRightInd w:val="0"/>
        <w:outlineLvl w:val="0"/>
        <w:rPr>
          <w:rFonts w:eastAsia="Times New Roman"/>
          <w:b/>
          <w:bCs/>
          <w:kern w:val="0"/>
          <w:lang w:eastAsia="ru-RU"/>
        </w:rPr>
      </w:pPr>
      <w:r>
        <w:rPr>
          <w:rFonts w:eastAsia="Times New Roman"/>
          <w:b/>
          <w:kern w:val="0"/>
          <w:lang w:eastAsia="ru-RU"/>
        </w:rPr>
        <w:t xml:space="preserve">       5.  </w:t>
      </w:r>
      <w:r w:rsidR="00F10113" w:rsidRPr="00F10113">
        <w:rPr>
          <w:rFonts w:eastAsia="Times New Roman"/>
          <w:b/>
          <w:kern w:val="0"/>
          <w:lang w:eastAsia="ru-RU"/>
        </w:rPr>
        <w:t>Доходы бюджета А</w:t>
      </w:r>
      <w:r w:rsidR="00EA0595">
        <w:rPr>
          <w:rFonts w:eastAsia="Times New Roman"/>
          <w:b/>
          <w:kern w:val="0"/>
          <w:lang w:eastAsia="ru-RU"/>
        </w:rPr>
        <w:t xml:space="preserve">лександровского муниципального округа </w:t>
      </w:r>
      <w:r w:rsidR="00F10113" w:rsidRPr="00F10113">
        <w:rPr>
          <w:rFonts w:eastAsia="Times New Roman"/>
          <w:b/>
          <w:kern w:val="0"/>
          <w:lang w:eastAsia="ru-RU"/>
        </w:rPr>
        <w:t>на 202</w:t>
      </w:r>
      <w:r>
        <w:rPr>
          <w:rFonts w:eastAsia="Times New Roman"/>
          <w:b/>
          <w:kern w:val="0"/>
          <w:lang w:eastAsia="ru-RU"/>
        </w:rPr>
        <w:t>2</w:t>
      </w:r>
      <w:r w:rsidR="00F10113" w:rsidRPr="00F10113">
        <w:rPr>
          <w:rFonts w:eastAsia="Times New Roman"/>
          <w:b/>
          <w:kern w:val="0"/>
          <w:lang w:eastAsia="ru-RU"/>
        </w:rPr>
        <w:t xml:space="preserve"> – 202</w:t>
      </w:r>
      <w:r>
        <w:rPr>
          <w:rFonts w:eastAsia="Times New Roman"/>
          <w:b/>
          <w:kern w:val="0"/>
          <w:lang w:eastAsia="ru-RU"/>
        </w:rPr>
        <w:t>4</w:t>
      </w:r>
      <w:r w:rsidR="00F10113" w:rsidRPr="00F10113">
        <w:rPr>
          <w:rFonts w:eastAsia="Times New Roman"/>
          <w:b/>
          <w:kern w:val="0"/>
          <w:lang w:eastAsia="ru-RU"/>
        </w:rPr>
        <w:t xml:space="preserve"> годы</w:t>
      </w:r>
      <w:r>
        <w:rPr>
          <w:rFonts w:eastAsia="Times New Roman"/>
          <w:b/>
          <w:kern w:val="0"/>
          <w:lang w:eastAsia="ru-RU"/>
        </w:rPr>
        <w:t>.</w:t>
      </w:r>
    </w:p>
    <w:p w:rsidR="00F10113" w:rsidRPr="00F10113" w:rsidRDefault="0084738F" w:rsidP="0084738F">
      <w:pPr>
        <w:keepNext/>
        <w:widowControl/>
        <w:tabs>
          <w:tab w:val="left" w:pos="993"/>
        </w:tabs>
        <w:suppressAutoHyphens w:val="0"/>
        <w:autoSpaceDE w:val="0"/>
        <w:autoSpaceDN w:val="0"/>
        <w:adjustRightInd w:val="0"/>
        <w:jc w:val="both"/>
        <w:outlineLvl w:val="0"/>
        <w:rPr>
          <w:bCs/>
          <w:lang w:eastAsia="ru-RU"/>
        </w:rPr>
      </w:pPr>
      <w:r>
        <w:rPr>
          <w:b/>
          <w:bCs/>
          <w:i/>
          <w:lang w:eastAsia="ru-RU"/>
        </w:rPr>
        <w:t xml:space="preserve">      </w:t>
      </w:r>
      <w:r w:rsidR="00E752BC">
        <w:rPr>
          <w:b/>
          <w:bCs/>
          <w:i/>
          <w:lang w:eastAsia="ru-RU"/>
        </w:rPr>
        <w:t>5</w:t>
      </w:r>
      <w:r w:rsidR="00F10113" w:rsidRPr="00F10113">
        <w:rPr>
          <w:b/>
          <w:bCs/>
          <w:i/>
          <w:lang w:eastAsia="ru-RU"/>
        </w:rPr>
        <w:t xml:space="preserve">.1. </w:t>
      </w:r>
      <w:r w:rsidR="00F10113" w:rsidRPr="00F10113">
        <w:rPr>
          <w:bCs/>
          <w:lang w:eastAsia="ru-RU"/>
        </w:rPr>
        <w:t xml:space="preserve">В соответствии со ст. 47.1 БК РФ, ст. </w:t>
      </w:r>
      <w:r w:rsidR="00CC60A1">
        <w:rPr>
          <w:bCs/>
          <w:lang w:eastAsia="ru-RU"/>
        </w:rPr>
        <w:t xml:space="preserve">8 </w:t>
      </w:r>
      <w:r w:rsidR="00F10113" w:rsidRPr="00F10113">
        <w:rPr>
          <w:bCs/>
          <w:lang w:eastAsia="ru-RU"/>
        </w:rPr>
        <w:t>Положения о бюджетном процессе финансовые органы муниципальных образований обязаны вести реестр источников доходов бюджета на основании перечня источников доходов.</w:t>
      </w:r>
    </w:p>
    <w:p w:rsidR="00F10113" w:rsidRPr="00F10113" w:rsidRDefault="00F10113" w:rsidP="00F10113">
      <w:pPr>
        <w:widowControl/>
        <w:suppressAutoHyphens w:val="0"/>
        <w:autoSpaceDE w:val="0"/>
        <w:autoSpaceDN w:val="0"/>
        <w:adjustRightInd w:val="0"/>
        <w:ind w:firstLine="540"/>
        <w:jc w:val="both"/>
        <w:outlineLvl w:val="0"/>
        <w:rPr>
          <w:bCs/>
          <w:lang w:eastAsia="ru-RU"/>
        </w:rPr>
      </w:pPr>
      <w:r w:rsidRPr="00F10113">
        <w:rPr>
          <w:rFonts w:eastAsia="Times New Roman"/>
          <w:kern w:val="0"/>
          <w:lang w:eastAsia="ru-RU"/>
        </w:rPr>
        <w:t>В соответствии со ст.</w:t>
      </w:r>
      <w:r w:rsidR="00CC60A1">
        <w:rPr>
          <w:rFonts w:eastAsia="Times New Roman"/>
          <w:kern w:val="0"/>
          <w:lang w:eastAsia="ru-RU"/>
        </w:rPr>
        <w:t xml:space="preserve"> 31 </w:t>
      </w:r>
      <w:r w:rsidRPr="00F10113">
        <w:rPr>
          <w:rFonts w:eastAsia="Times New Roman"/>
          <w:kern w:val="0"/>
          <w:lang w:eastAsia="ru-RU"/>
        </w:rPr>
        <w:t>Положения о бюджетном процессе в состав документов, представляемые одновременно с проектом решения о бюджете АМО, включен реестр источников доходов бюджета АМО на 202</w:t>
      </w:r>
      <w:r w:rsidR="00E752BC">
        <w:rPr>
          <w:rFonts w:eastAsia="Times New Roman"/>
          <w:kern w:val="0"/>
          <w:lang w:eastAsia="ru-RU"/>
        </w:rPr>
        <w:t>2</w:t>
      </w:r>
      <w:r w:rsidRPr="00F10113">
        <w:rPr>
          <w:rFonts w:eastAsia="Times New Roman"/>
          <w:kern w:val="0"/>
          <w:lang w:eastAsia="ru-RU"/>
        </w:rPr>
        <w:t xml:space="preserve"> год и плановый период 202</w:t>
      </w:r>
      <w:r w:rsidR="00E752BC">
        <w:rPr>
          <w:rFonts w:eastAsia="Times New Roman"/>
          <w:kern w:val="0"/>
          <w:lang w:eastAsia="ru-RU"/>
        </w:rPr>
        <w:t>3</w:t>
      </w:r>
      <w:r w:rsidRPr="00F10113">
        <w:rPr>
          <w:rFonts w:eastAsia="Times New Roman"/>
          <w:kern w:val="0"/>
          <w:lang w:eastAsia="ru-RU"/>
        </w:rPr>
        <w:t xml:space="preserve"> – 202</w:t>
      </w:r>
      <w:r w:rsidR="00E752BC">
        <w:rPr>
          <w:rFonts w:eastAsia="Times New Roman"/>
          <w:kern w:val="0"/>
          <w:lang w:eastAsia="ru-RU"/>
        </w:rPr>
        <w:t>4</w:t>
      </w:r>
      <w:r w:rsidRPr="00F10113">
        <w:rPr>
          <w:rFonts w:eastAsia="Times New Roman"/>
          <w:kern w:val="0"/>
          <w:lang w:eastAsia="ru-RU"/>
        </w:rPr>
        <w:t xml:space="preserve"> годов.</w:t>
      </w:r>
    </w:p>
    <w:p w:rsidR="00F10113" w:rsidRPr="00282F6C" w:rsidRDefault="00F10113" w:rsidP="00F10113">
      <w:pPr>
        <w:widowControl/>
        <w:suppressAutoHyphens w:val="0"/>
        <w:autoSpaceDE w:val="0"/>
        <w:autoSpaceDN w:val="0"/>
        <w:adjustRightInd w:val="0"/>
        <w:ind w:firstLine="540"/>
        <w:jc w:val="both"/>
        <w:outlineLvl w:val="0"/>
        <w:rPr>
          <w:bCs/>
          <w:lang w:eastAsia="ru-RU"/>
        </w:rPr>
      </w:pPr>
      <w:r w:rsidRPr="002F0245">
        <w:rPr>
          <w:bCs/>
          <w:lang w:eastAsia="ru-RU"/>
        </w:rPr>
        <w:t xml:space="preserve">В соответствии со ст. 47.1 БК РФ, ст. </w:t>
      </w:r>
      <w:r w:rsidR="001A2A82" w:rsidRPr="002F0245">
        <w:rPr>
          <w:bCs/>
          <w:lang w:eastAsia="ru-RU"/>
        </w:rPr>
        <w:t>8</w:t>
      </w:r>
      <w:r w:rsidRPr="002F0245">
        <w:rPr>
          <w:bCs/>
          <w:lang w:eastAsia="ru-RU"/>
        </w:rPr>
        <w:t xml:space="preserve"> Положения о бюджетном процессе р</w:t>
      </w:r>
      <w:r w:rsidRPr="002F0245">
        <w:rPr>
          <w:rFonts w:eastAsia="Times New Roman"/>
          <w:kern w:val="0"/>
          <w:lang w:eastAsia="ru-RU"/>
        </w:rPr>
        <w:t>еест</w:t>
      </w:r>
      <w:r w:rsidR="00EA0595">
        <w:rPr>
          <w:rFonts w:eastAsia="Times New Roman"/>
          <w:kern w:val="0"/>
          <w:lang w:eastAsia="ru-RU"/>
        </w:rPr>
        <w:t>р источников доходов бюджета АМО</w:t>
      </w:r>
      <w:r w:rsidRPr="002F0245">
        <w:rPr>
          <w:rFonts w:eastAsia="Times New Roman"/>
          <w:kern w:val="0"/>
          <w:lang w:eastAsia="ru-RU"/>
        </w:rPr>
        <w:t xml:space="preserve"> сформирован в соответствии с Порядком формирования и ведения реестра источников</w:t>
      </w:r>
      <w:r w:rsidR="002F0245">
        <w:rPr>
          <w:rFonts w:eastAsia="Times New Roman"/>
          <w:kern w:val="0"/>
          <w:lang w:eastAsia="ru-RU"/>
        </w:rPr>
        <w:t xml:space="preserve"> доходов бюджета </w:t>
      </w:r>
      <w:r w:rsidR="002F0245" w:rsidRPr="00282F6C">
        <w:rPr>
          <w:rFonts w:eastAsia="Times New Roman"/>
          <w:kern w:val="0"/>
          <w:lang w:eastAsia="ru-RU"/>
        </w:rPr>
        <w:t>(утвержден</w:t>
      </w:r>
      <w:r w:rsidRPr="00282F6C">
        <w:rPr>
          <w:rFonts w:eastAsia="Times New Roman"/>
          <w:kern w:val="0"/>
          <w:lang w:eastAsia="ru-RU"/>
        </w:rPr>
        <w:t xml:space="preserve"> Постановлением Администрации АМО от </w:t>
      </w:r>
      <w:r w:rsidR="002F0245" w:rsidRPr="00282F6C">
        <w:rPr>
          <w:rFonts w:eastAsia="Times New Roman"/>
          <w:kern w:val="0"/>
          <w:lang w:eastAsia="ru-RU"/>
        </w:rPr>
        <w:t>03.10.2019</w:t>
      </w:r>
      <w:r w:rsidRPr="00282F6C">
        <w:rPr>
          <w:rFonts w:eastAsia="Times New Roman"/>
          <w:kern w:val="0"/>
          <w:lang w:eastAsia="ru-RU"/>
        </w:rPr>
        <w:t xml:space="preserve">г. № </w:t>
      </w:r>
      <w:r w:rsidR="002F0245" w:rsidRPr="00282F6C">
        <w:rPr>
          <w:rFonts w:eastAsia="Times New Roman"/>
          <w:kern w:val="0"/>
          <w:lang w:eastAsia="ru-RU"/>
        </w:rPr>
        <w:t>498</w:t>
      </w:r>
      <w:r w:rsidRPr="00282F6C">
        <w:rPr>
          <w:rFonts w:eastAsia="Times New Roman"/>
          <w:kern w:val="0"/>
          <w:lang w:eastAsia="ru-RU"/>
        </w:rPr>
        <w:t>).</w:t>
      </w:r>
    </w:p>
    <w:p w:rsidR="00F10113" w:rsidRPr="00F10113" w:rsidRDefault="00F10113" w:rsidP="00F10113">
      <w:pPr>
        <w:widowControl/>
        <w:suppressAutoHyphens w:val="0"/>
        <w:autoSpaceDE w:val="0"/>
        <w:autoSpaceDN w:val="0"/>
        <w:adjustRightInd w:val="0"/>
        <w:jc w:val="both"/>
        <w:outlineLvl w:val="0"/>
        <w:rPr>
          <w:bCs/>
          <w:lang w:eastAsia="ru-RU"/>
        </w:rPr>
      </w:pPr>
      <w:r w:rsidRPr="00F10113">
        <w:rPr>
          <w:b/>
          <w:bCs/>
          <w:i/>
          <w:lang w:eastAsia="ru-RU"/>
        </w:rPr>
        <w:t xml:space="preserve">        </w:t>
      </w:r>
      <w:r w:rsidR="00E752BC">
        <w:rPr>
          <w:b/>
          <w:bCs/>
          <w:i/>
          <w:lang w:eastAsia="ru-RU"/>
        </w:rPr>
        <w:t>5</w:t>
      </w:r>
      <w:r w:rsidRPr="00F10113">
        <w:rPr>
          <w:b/>
          <w:bCs/>
          <w:i/>
          <w:lang w:eastAsia="ru-RU"/>
        </w:rPr>
        <w:t>.2.</w:t>
      </w:r>
      <w:r w:rsidRPr="00F10113">
        <w:rPr>
          <w:bCs/>
          <w:lang w:eastAsia="ru-RU"/>
        </w:rPr>
        <w:t xml:space="preserve"> </w:t>
      </w:r>
      <w:r w:rsidRPr="00F10113">
        <w:rPr>
          <w:b/>
          <w:bCs/>
          <w:i/>
          <w:lang w:eastAsia="ru-RU"/>
        </w:rPr>
        <w:t>Общая характеристика доходов бюджета АМО на 202</w:t>
      </w:r>
      <w:r w:rsidR="00E752BC">
        <w:rPr>
          <w:b/>
          <w:bCs/>
          <w:i/>
          <w:lang w:eastAsia="ru-RU"/>
        </w:rPr>
        <w:t>2</w:t>
      </w:r>
      <w:r w:rsidRPr="00F10113">
        <w:rPr>
          <w:b/>
          <w:bCs/>
          <w:i/>
          <w:lang w:eastAsia="ru-RU"/>
        </w:rPr>
        <w:t xml:space="preserve"> - 202</w:t>
      </w:r>
      <w:r w:rsidR="00E752BC">
        <w:rPr>
          <w:b/>
          <w:bCs/>
          <w:i/>
          <w:lang w:eastAsia="ru-RU"/>
        </w:rPr>
        <w:t>4</w:t>
      </w:r>
      <w:r w:rsidRPr="00F10113">
        <w:rPr>
          <w:b/>
          <w:bCs/>
          <w:i/>
          <w:lang w:eastAsia="ru-RU"/>
        </w:rPr>
        <w:t xml:space="preserve"> годы.</w:t>
      </w:r>
    </w:p>
    <w:p w:rsidR="00F10113" w:rsidRPr="00F10113" w:rsidRDefault="00F10113" w:rsidP="00F10113">
      <w:pPr>
        <w:tabs>
          <w:tab w:val="left" w:pos="0"/>
        </w:tabs>
        <w:ind w:firstLine="567"/>
        <w:jc w:val="both"/>
        <w:rPr>
          <w:lang w:eastAsia="ru-RU"/>
        </w:rPr>
      </w:pPr>
      <w:r w:rsidRPr="00F10113">
        <w:rPr>
          <w:lang w:eastAsia="ru-RU"/>
        </w:rPr>
        <w:t>Согласно проекту решения о бюджете доходы бюджета АМО планируются на 202</w:t>
      </w:r>
      <w:r w:rsidR="00E752BC">
        <w:rPr>
          <w:lang w:eastAsia="ru-RU"/>
        </w:rPr>
        <w:t>2</w:t>
      </w:r>
      <w:r w:rsidRPr="00F10113">
        <w:rPr>
          <w:lang w:eastAsia="ru-RU"/>
        </w:rPr>
        <w:t xml:space="preserve"> год –</w:t>
      </w:r>
      <w:r w:rsidR="00E752BC">
        <w:rPr>
          <w:lang w:eastAsia="ru-RU"/>
        </w:rPr>
        <w:t>1018520,4</w:t>
      </w:r>
      <w:r w:rsidRPr="00F10113">
        <w:rPr>
          <w:lang w:eastAsia="ru-RU"/>
        </w:rPr>
        <w:t xml:space="preserve"> тыс. ру</w:t>
      </w:r>
      <w:r w:rsidR="00E752BC">
        <w:rPr>
          <w:lang w:eastAsia="ru-RU"/>
        </w:rPr>
        <w:t>б.</w:t>
      </w:r>
      <w:r w:rsidRPr="00F10113">
        <w:rPr>
          <w:lang w:eastAsia="ru-RU"/>
        </w:rPr>
        <w:t xml:space="preserve">, что на </w:t>
      </w:r>
      <w:r w:rsidR="00512AC1">
        <w:rPr>
          <w:lang w:eastAsia="ru-RU"/>
        </w:rPr>
        <w:t>27,6</w:t>
      </w:r>
      <w:r w:rsidRPr="00F10113">
        <w:rPr>
          <w:lang w:eastAsia="ru-RU"/>
        </w:rPr>
        <w:t xml:space="preserve"> % больше, чем предусмотрено в первоначальном бюджете на 20</w:t>
      </w:r>
      <w:r w:rsidR="00512AC1">
        <w:rPr>
          <w:lang w:eastAsia="ru-RU"/>
        </w:rPr>
        <w:t>21</w:t>
      </w:r>
      <w:r w:rsidRPr="00F10113">
        <w:rPr>
          <w:lang w:eastAsia="ru-RU"/>
        </w:rPr>
        <w:t xml:space="preserve"> год и на </w:t>
      </w:r>
      <w:r w:rsidR="00512AC1">
        <w:rPr>
          <w:lang w:eastAsia="ru-RU"/>
        </w:rPr>
        <w:t>21,2% больше</w:t>
      </w:r>
      <w:r w:rsidRPr="00F10113">
        <w:rPr>
          <w:lang w:eastAsia="ru-RU"/>
        </w:rPr>
        <w:t>, чем ожидаемая оценка за 20</w:t>
      </w:r>
      <w:r w:rsidR="00512AC1">
        <w:rPr>
          <w:lang w:eastAsia="ru-RU"/>
        </w:rPr>
        <w:t>21</w:t>
      </w:r>
      <w:r w:rsidRPr="00F10113">
        <w:rPr>
          <w:lang w:eastAsia="ru-RU"/>
        </w:rPr>
        <w:t xml:space="preserve"> год. </w:t>
      </w:r>
    </w:p>
    <w:p w:rsidR="00F10113" w:rsidRPr="00F10113" w:rsidRDefault="00F10113" w:rsidP="00F10113">
      <w:pPr>
        <w:tabs>
          <w:tab w:val="left" w:pos="0"/>
        </w:tabs>
        <w:ind w:firstLine="567"/>
        <w:jc w:val="both"/>
        <w:rPr>
          <w:b/>
          <w:lang w:eastAsia="ru-RU"/>
        </w:rPr>
      </w:pPr>
      <w:r w:rsidRPr="00F10113">
        <w:rPr>
          <w:lang w:eastAsia="ru-RU"/>
        </w:rPr>
        <w:t xml:space="preserve"> В 202</w:t>
      </w:r>
      <w:r w:rsidR="00512AC1">
        <w:rPr>
          <w:lang w:eastAsia="ru-RU"/>
        </w:rPr>
        <w:t>3</w:t>
      </w:r>
      <w:r w:rsidRPr="00F10113">
        <w:rPr>
          <w:lang w:eastAsia="ru-RU"/>
        </w:rPr>
        <w:t xml:space="preserve"> году, относительно 202</w:t>
      </w:r>
      <w:r w:rsidR="00512AC1">
        <w:rPr>
          <w:lang w:eastAsia="ru-RU"/>
        </w:rPr>
        <w:t>1</w:t>
      </w:r>
      <w:r w:rsidRPr="00F10113">
        <w:rPr>
          <w:lang w:eastAsia="ru-RU"/>
        </w:rPr>
        <w:t xml:space="preserve"> года, запланировано снижение доходов на уровне </w:t>
      </w:r>
      <w:r w:rsidR="00512AC1">
        <w:rPr>
          <w:lang w:eastAsia="ru-RU"/>
        </w:rPr>
        <w:t>73,9</w:t>
      </w:r>
      <w:r w:rsidRPr="00F10113">
        <w:rPr>
          <w:lang w:eastAsia="ru-RU"/>
        </w:rPr>
        <w:t xml:space="preserve">% (на </w:t>
      </w:r>
      <w:r w:rsidR="00512AC1">
        <w:rPr>
          <w:lang w:eastAsia="ru-RU"/>
        </w:rPr>
        <w:t>26,1</w:t>
      </w:r>
      <w:r w:rsidRPr="00F10113">
        <w:rPr>
          <w:lang w:eastAsia="ru-RU"/>
        </w:rPr>
        <w:t>%), в 202</w:t>
      </w:r>
      <w:r w:rsidR="00512AC1">
        <w:rPr>
          <w:lang w:eastAsia="ru-RU"/>
        </w:rPr>
        <w:t>4</w:t>
      </w:r>
      <w:r w:rsidRPr="00F10113">
        <w:rPr>
          <w:lang w:eastAsia="ru-RU"/>
        </w:rPr>
        <w:t xml:space="preserve"> году, относительно 202</w:t>
      </w:r>
      <w:r w:rsidR="00512AC1">
        <w:rPr>
          <w:lang w:eastAsia="ru-RU"/>
        </w:rPr>
        <w:t>3</w:t>
      </w:r>
      <w:r w:rsidRPr="00F10113">
        <w:rPr>
          <w:lang w:eastAsia="ru-RU"/>
        </w:rPr>
        <w:t xml:space="preserve"> года, - увеличение на уровне 10</w:t>
      </w:r>
      <w:r w:rsidR="00512AC1">
        <w:rPr>
          <w:lang w:eastAsia="ru-RU"/>
        </w:rPr>
        <w:t>3</w:t>
      </w:r>
      <w:r w:rsidRPr="00F10113">
        <w:rPr>
          <w:lang w:eastAsia="ru-RU"/>
        </w:rPr>
        <w:t>,</w:t>
      </w:r>
      <w:r w:rsidR="00512AC1">
        <w:rPr>
          <w:lang w:eastAsia="ru-RU"/>
        </w:rPr>
        <w:t>0</w:t>
      </w:r>
      <w:r w:rsidRPr="00F10113">
        <w:rPr>
          <w:lang w:eastAsia="ru-RU"/>
        </w:rPr>
        <w:t>%.</w:t>
      </w:r>
      <w:r w:rsidRPr="00F10113">
        <w:rPr>
          <w:b/>
          <w:lang w:eastAsia="ru-RU"/>
        </w:rPr>
        <w:t xml:space="preserve"> </w:t>
      </w:r>
    </w:p>
    <w:p w:rsidR="00F10113" w:rsidRPr="00F10113" w:rsidRDefault="00F10113" w:rsidP="00F10113">
      <w:pPr>
        <w:tabs>
          <w:tab w:val="left" w:pos="0"/>
        </w:tabs>
        <w:ind w:firstLine="567"/>
        <w:jc w:val="both"/>
        <w:rPr>
          <w:b/>
          <w:lang w:eastAsia="ru-RU"/>
        </w:rPr>
      </w:pPr>
      <w:r w:rsidRPr="00F10113">
        <w:rPr>
          <w:lang w:eastAsia="ru-RU"/>
        </w:rPr>
        <w:t>По сравнению с ожидаемым исполнением доходов АМ</w:t>
      </w:r>
      <w:r w:rsidR="00512AC1">
        <w:rPr>
          <w:lang w:eastAsia="ru-RU"/>
        </w:rPr>
        <w:t>О</w:t>
      </w:r>
      <w:r w:rsidRPr="00F10113">
        <w:rPr>
          <w:lang w:eastAsia="ru-RU"/>
        </w:rPr>
        <w:t xml:space="preserve"> в 20</w:t>
      </w:r>
      <w:r w:rsidR="005A4101">
        <w:rPr>
          <w:lang w:eastAsia="ru-RU"/>
        </w:rPr>
        <w:t>21</w:t>
      </w:r>
      <w:r w:rsidRPr="00F10113">
        <w:rPr>
          <w:lang w:eastAsia="ru-RU"/>
        </w:rPr>
        <w:t xml:space="preserve"> году</w:t>
      </w:r>
      <w:r w:rsidR="005A4101">
        <w:rPr>
          <w:lang w:eastAsia="ru-RU"/>
        </w:rPr>
        <w:t xml:space="preserve"> объем дохода бюджета АМО в 2022</w:t>
      </w:r>
      <w:r w:rsidRPr="00F10113">
        <w:rPr>
          <w:lang w:eastAsia="ru-RU"/>
        </w:rPr>
        <w:t xml:space="preserve"> году </w:t>
      </w:r>
      <w:r w:rsidR="005A4101">
        <w:rPr>
          <w:lang w:eastAsia="ru-RU"/>
        </w:rPr>
        <w:t>увеличится</w:t>
      </w:r>
      <w:r w:rsidRPr="00F10113">
        <w:rPr>
          <w:lang w:eastAsia="ru-RU"/>
        </w:rPr>
        <w:t xml:space="preserve"> на </w:t>
      </w:r>
      <w:r w:rsidR="005A4101">
        <w:rPr>
          <w:lang w:eastAsia="ru-RU"/>
        </w:rPr>
        <w:t xml:space="preserve">177871,7 </w:t>
      </w:r>
      <w:r w:rsidRPr="00F10113">
        <w:rPr>
          <w:lang w:eastAsia="ru-RU"/>
        </w:rPr>
        <w:t xml:space="preserve">тыс. руб. </w:t>
      </w:r>
    </w:p>
    <w:p w:rsidR="00F10113" w:rsidRPr="00F10113" w:rsidRDefault="00F10113" w:rsidP="00F10113">
      <w:pPr>
        <w:tabs>
          <w:tab w:val="left" w:pos="0"/>
        </w:tabs>
        <w:ind w:firstLine="567"/>
        <w:jc w:val="both"/>
        <w:rPr>
          <w:lang w:eastAsia="ru-RU"/>
        </w:rPr>
      </w:pPr>
      <w:r w:rsidRPr="00F10113">
        <w:rPr>
          <w:lang w:eastAsia="ru-RU"/>
        </w:rPr>
        <w:t>Анализ динамики поступления доходов в бюджет АМО в 20</w:t>
      </w:r>
      <w:r w:rsidR="005A4101">
        <w:rPr>
          <w:lang w:eastAsia="ru-RU"/>
        </w:rPr>
        <w:t>21</w:t>
      </w:r>
      <w:r w:rsidRPr="00F10113">
        <w:rPr>
          <w:lang w:eastAsia="ru-RU"/>
        </w:rPr>
        <w:t xml:space="preserve"> - 202</w:t>
      </w:r>
      <w:r w:rsidR="005A4101">
        <w:rPr>
          <w:lang w:eastAsia="ru-RU"/>
        </w:rPr>
        <w:t>4</w:t>
      </w:r>
      <w:r w:rsidRPr="00F10113">
        <w:rPr>
          <w:lang w:eastAsia="ru-RU"/>
        </w:rPr>
        <w:t xml:space="preserve"> годы приведен в</w:t>
      </w:r>
      <w:r w:rsidRPr="00F10113">
        <w:rPr>
          <w:b/>
          <w:lang w:eastAsia="ru-RU"/>
        </w:rPr>
        <w:t xml:space="preserve"> </w:t>
      </w:r>
      <w:r w:rsidRPr="00F10113">
        <w:rPr>
          <w:lang w:eastAsia="ru-RU"/>
        </w:rPr>
        <w:t>приложении № 1</w:t>
      </w:r>
      <w:r w:rsidRPr="00F10113">
        <w:rPr>
          <w:color w:val="FF0000"/>
          <w:lang w:eastAsia="ru-RU"/>
        </w:rPr>
        <w:t xml:space="preserve"> </w:t>
      </w:r>
      <w:r w:rsidRPr="00F10113">
        <w:rPr>
          <w:lang w:eastAsia="ru-RU"/>
        </w:rPr>
        <w:t>к заключению</w:t>
      </w:r>
      <w:r w:rsidRPr="00F10113">
        <w:rPr>
          <w:i/>
          <w:lang w:eastAsia="ru-RU"/>
        </w:rPr>
        <w:t>.</w:t>
      </w:r>
      <w:r w:rsidRPr="00F10113">
        <w:rPr>
          <w:lang w:eastAsia="ru-RU"/>
        </w:rPr>
        <w:t xml:space="preserve">   </w:t>
      </w:r>
    </w:p>
    <w:p w:rsidR="00F10113" w:rsidRDefault="00F10113" w:rsidP="00F10113">
      <w:pPr>
        <w:tabs>
          <w:tab w:val="left" w:pos="0"/>
        </w:tabs>
        <w:ind w:firstLine="567"/>
        <w:jc w:val="both"/>
        <w:rPr>
          <w:lang w:eastAsia="ru-RU"/>
        </w:rPr>
      </w:pPr>
      <w:r w:rsidRPr="00F10113">
        <w:rPr>
          <w:lang w:eastAsia="ru-RU"/>
        </w:rPr>
        <w:t>Анализ объема дохода бюджета АМО на душу населения в 20</w:t>
      </w:r>
      <w:r w:rsidR="005A4101">
        <w:rPr>
          <w:lang w:eastAsia="ru-RU"/>
        </w:rPr>
        <w:t>21</w:t>
      </w:r>
      <w:r w:rsidRPr="00F10113">
        <w:rPr>
          <w:lang w:eastAsia="ru-RU"/>
        </w:rPr>
        <w:t xml:space="preserve"> – 202</w:t>
      </w:r>
      <w:r w:rsidR="005A4101">
        <w:rPr>
          <w:lang w:eastAsia="ru-RU"/>
        </w:rPr>
        <w:t>4</w:t>
      </w:r>
      <w:r w:rsidRPr="00F10113">
        <w:rPr>
          <w:lang w:eastAsia="ru-RU"/>
        </w:rPr>
        <w:t xml:space="preserve"> годы представлен в таблице</w:t>
      </w:r>
      <w:r w:rsidR="005A4101">
        <w:rPr>
          <w:lang w:eastAsia="ru-RU"/>
        </w:rPr>
        <w:t xml:space="preserve"> ниже</w:t>
      </w:r>
      <w:r w:rsidRPr="00F10113">
        <w:rPr>
          <w:lang w:eastAsia="ru-RU"/>
        </w:rPr>
        <w:t>:</w:t>
      </w:r>
    </w:p>
    <w:p w:rsidR="00F10113" w:rsidRPr="00F10113" w:rsidRDefault="00BB16EF" w:rsidP="00F10113">
      <w:pPr>
        <w:tabs>
          <w:tab w:val="left" w:pos="0"/>
        </w:tabs>
        <w:ind w:firstLine="567"/>
        <w:jc w:val="both"/>
        <w:rPr>
          <w:lang w:eastAsia="ru-RU"/>
        </w:rPr>
      </w:pPr>
      <w:r>
        <w:rPr>
          <w:lang w:eastAsia="ru-RU"/>
        </w:rPr>
        <w:t xml:space="preserve">     </w:t>
      </w:r>
      <w:r w:rsidR="00F10113" w:rsidRPr="00F10113">
        <w:rPr>
          <w:lang w:eastAsia="ru-RU"/>
        </w:rPr>
        <w:t xml:space="preserve">                                                                                                                                Таблица № </w:t>
      </w:r>
      <w:r>
        <w:rPr>
          <w:lang w:eastAsia="ru-RU"/>
        </w:rPr>
        <w:t>7</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992"/>
        <w:gridCol w:w="993"/>
        <w:gridCol w:w="1134"/>
        <w:gridCol w:w="1134"/>
        <w:gridCol w:w="992"/>
        <w:gridCol w:w="850"/>
        <w:gridCol w:w="993"/>
        <w:gridCol w:w="746"/>
      </w:tblGrid>
      <w:tr w:rsidR="00F10113" w:rsidRPr="00F10113" w:rsidTr="00F10113">
        <w:tc>
          <w:tcPr>
            <w:tcW w:w="1384" w:type="dxa"/>
          </w:tcPr>
          <w:p w:rsidR="00F10113" w:rsidRPr="00F10113" w:rsidRDefault="00F10113" w:rsidP="00F10113">
            <w:pPr>
              <w:tabs>
                <w:tab w:val="left" w:pos="0"/>
              </w:tabs>
              <w:jc w:val="center"/>
              <w:rPr>
                <w:sz w:val="16"/>
                <w:szCs w:val="16"/>
                <w:lang w:eastAsia="ru-RU"/>
              </w:rPr>
            </w:pPr>
            <w:r w:rsidRPr="00F10113">
              <w:rPr>
                <w:sz w:val="16"/>
                <w:szCs w:val="16"/>
                <w:lang w:eastAsia="ru-RU"/>
              </w:rPr>
              <w:t>Показатели</w:t>
            </w:r>
          </w:p>
        </w:tc>
        <w:tc>
          <w:tcPr>
            <w:tcW w:w="1134" w:type="dxa"/>
          </w:tcPr>
          <w:p w:rsidR="00F10113" w:rsidRPr="00F10113" w:rsidRDefault="00F10113" w:rsidP="005A4101">
            <w:pPr>
              <w:tabs>
                <w:tab w:val="left" w:pos="0"/>
              </w:tabs>
              <w:jc w:val="center"/>
              <w:rPr>
                <w:sz w:val="16"/>
                <w:szCs w:val="16"/>
                <w:lang w:eastAsia="ru-RU"/>
              </w:rPr>
            </w:pPr>
            <w:r w:rsidRPr="00F10113">
              <w:rPr>
                <w:sz w:val="16"/>
                <w:szCs w:val="16"/>
                <w:lang w:eastAsia="ru-RU"/>
              </w:rPr>
              <w:t>Утвержд</w:t>
            </w:r>
            <w:r w:rsidR="005A4101">
              <w:rPr>
                <w:sz w:val="16"/>
                <w:szCs w:val="16"/>
                <w:lang w:eastAsia="ru-RU"/>
              </w:rPr>
              <w:t>ен-ный первоначальный бюджет 2021</w:t>
            </w:r>
            <w:r w:rsidRPr="00F10113">
              <w:rPr>
                <w:sz w:val="16"/>
                <w:szCs w:val="16"/>
                <w:lang w:eastAsia="ru-RU"/>
              </w:rPr>
              <w:t xml:space="preserve"> год, руб.</w:t>
            </w:r>
          </w:p>
        </w:tc>
        <w:tc>
          <w:tcPr>
            <w:tcW w:w="992" w:type="dxa"/>
          </w:tcPr>
          <w:p w:rsidR="00F10113" w:rsidRPr="00F10113" w:rsidRDefault="00F10113" w:rsidP="005A4101">
            <w:pPr>
              <w:tabs>
                <w:tab w:val="left" w:pos="0"/>
              </w:tabs>
              <w:jc w:val="center"/>
              <w:rPr>
                <w:sz w:val="16"/>
                <w:szCs w:val="16"/>
                <w:lang w:eastAsia="ru-RU"/>
              </w:rPr>
            </w:pPr>
            <w:r w:rsidRPr="00F10113">
              <w:rPr>
                <w:sz w:val="16"/>
                <w:szCs w:val="16"/>
                <w:lang w:eastAsia="ru-RU"/>
              </w:rPr>
              <w:t>Ожидае-мая оценка за 20</w:t>
            </w:r>
            <w:r w:rsidR="005A4101">
              <w:rPr>
                <w:sz w:val="16"/>
                <w:szCs w:val="16"/>
                <w:lang w:eastAsia="ru-RU"/>
              </w:rPr>
              <w:t>21</w:t>
            </w:r>
            <w:r w:rsidRPr="00F10113">
              <w:rPr>
                <w:sz w:val="16"/>
                <w:szCs w:val="16"/>
                <w:lang w:eastAsia="ru-RU"/>
              </w:rPr>
              <w:t xml:space="preserve"> год, руб.</w:t>
            </w:r>
          </w:p>
        </w:tc>
        <w:tc>
          <w:tcPr>
            <w:tcW w:w="993" w:type="dxa"/>
          </w:tcPr>
          <w:p w:rsidR="00F10113" w:rsidRPr="00F10113" w:rsidRDefault="00F10113" w:rsidP="005A4101">
            <w:pPr>
              <w:tabs>
                <w:tab w:val="left" w:pos="0"/>
              </w:tabs>
              <w:jc w:val="center"/>
              <w:rPr>
                <w:sz w:val="16"/>
                <w:szCs w:val="16"/>
                <w:lang w:eastAsia="ru-RU"/>
              </w:rPr>
            </w:pPr>
            <w:r w:rsidRPr="00F10113">
              <w:rPr>
                <w:sz w:val="16"/>
                <w:szCs w:val="16"/>
                <w:lang w:eastAsia="ru-RU"/>
              </w:rPr>
              <w:t>Проект бюджета на 202</w:t>
            </w:r>
            <w:r w:rsidR="005A4101">
              <w:rPr>
                <w:sz w:val="16"/>
                <w:szCs w:val="16"/>
                <w:lang w:eastAsia="ru-RU"/>
              </w:rPr>
              <w:t>2</w:t>
            </w:r>
            <w:r w:rsidRPr="00F10113">
              <w:rPr>
                <w:sz w:val="16"/>
                <w:szCs w:val="16"/>
                <w:lang w:eastAsia="ru-RU"/>
              </w:rPr>
              <w:t xml:space="preserve"> год, руб.</w:t>
            </w:r>
          </w:p>
        </w:tc>
        <w:tc>
          <w:tcPr>
            <w:tcW w:w="1134" w:type="dxa"/>
          </w:tcPr>
          <w:p w:rsidR="00F10113" w:rsidRPr="00F10113" w:rsidRDefault="00F10113" w:rsidP="005A4101">
            <w:pPr>
              <w:tabs>
                <w:tab w:val="left" w:pos="0"/>
              </w:tabs>
              <w:jc w:val="center"/>
              <w:rPr>
                <w:sz w:val="16"/>
                <w:szCs w:val="16"/>
                <w:lang w:eastAsia="ru-RU"/>
              </w:rPr>
            </w:pPr>
            <w:r w:rsidRPr="00F10113">
              <w:rPr>
                <w:sz w:val="16"/>
                <w:szCs w:val="16"/>
                <w:lang w:eastAsia="ru-RU"/>
              </w:rPr>
              <w:t>Темп роста  (снижения) дохода 202</w:t>
            </w:r>
            <w:r w:rsidR="005A4101">
              <w:rPr>
                <w:sz w:val="16"/>
                <w:szCs w:val="16"/>
                <w:lang w:eastAsia="ru-RU"/>
              </w:rPr>
              <w:t>2/2021</w:t>
            </w:r>
            <w:r w:rsidRPr="00F10113">
              <w:rPr>
                <w:sz w:val="16"/>
                <w:szCs w:val="16"/>
                <w:lang w:eastAsia="ru-RU"/>
              </w:rPr>
              <w:t xml:space="preserve"> (к первоначально утвержденному бюджету), %</w:t>
            </w:r>
          </w:p>
        </w:tc>
        <w:tc>
          <w:tcPr>
            <w:tcW w:w="1134" w:type="dxa"/>
          </w:tcPr>
          <w:p w:rsidR="00F10113" w:rsidRPr="00F10113" w:rsidRDefault="00F10113" w:rsidP="005A4101">
            <w:pPr>
              <w:tabs>
                <w:tab w:val="left" w:pos="0"/>
              </w:tabs>
              <w:jc w:val="center"/>
              <w:rPr>
                <w:sz w:val="16"/>
                <w:szCs w:val="16"/>
                <w:lang w:eastAsia="ru-RU"/>
              </w:rPr>
            </w:pPr>
            <w:r w:rsidRPr="00F10113">
              <w:rPr>
                <w:sz w:val="16"/>
                <w:szCs w:val="16"/>
                <w:lang w:eastAsia="ru-RU"/>
              </w:rPr>
              <w:t>Темп роста, (снижения) дохода 202</w:t>
            </w:r>
            <w:r w:rsidR="005A4101">
              <w:rPr>
                <w:sz w:val="16"/>
                <w:szCs w:val="16"/>
                <w:lang w:eastAsia="ru-RU"/>
              </w:rPr>
              <w:t>2</w:t>
            </w:r>
            <w:r w:rsidRPr="00F10113">
              <w:rPr>
                <w:sz w:val="16"/>
                <w:szCs w:val="16"/>
                <w:lang w:eastAsia="ru-RU"/>
              </w:rPr>
              <w:t>/20</w:t>
            </w:r>
            <w:r w:rsidR="005A4101">
              <w:rPr>
                <w:sz w:val="16"/>
                <w:szCs w:val="16"/>
                <w:lang w:eastAsia="ru-RU"/>
              </w:rPr>
              <w:t>21</w:t>
            </w:r>
            <w:r w:rsidRPr="00F10113">
              <w:rPr>
                <w:sz w:val="16"/>
                <w:szCs w:val="16"/>
                <w:lang w:eastAsia="ru-RU"/>
              </w:rPr>
              <w:t xml:space="preserve"> (к ожидаемой оценке), %</w:t>
            </w:r>
          </w:p>
        </w:tc>
        <w:tc>
          <w:tcPr>
            <w:tcW w:w="992" w:type="dxa"/>
          </w:tcPr>
          <w:p w:rsidR="00F10113" w:rsidRPr="00F10113" w:rsidRDefault="00F10113" w:rsidP="00F10113">
            <w:pPr>
              <w:tabs>
                <w:tab w:val="left" w:pos="0"/>
              </w:tabs>
              <w:jc w:val="center"/>
              <w:rPr>
                <w:sz w:val="16"/>
                <w:szCs w:val="16"/>
                <w:lang w:eastAsia="ru-RU"/>
              </w:rPr>
            </w:pPr>
            <w:r w:rsidRPr="00F10113">
              <w:rPr>
                <w:sz w:val="16"/>
                <w:szCs w:val="16"/>
                <w:lang w:eastAsia="ru-RU"/>
              </w:rPr>
              <w:t>Проект бюджета</w:t>
            </w:r>
          </w:p>
          <w:p w:rsidR="00F10113" w:rsidRPr="00F10113" w:rsidRDefault="00F10113" w:rsidP="00F10113">
            <w:pPr>
              <w:tabs>
                <w:tab w:val="left" w:pos="0"/>
              </w:tabs>
              <w:jc w:val="center"/>
              <w:rPr>
                <w:sz w:val="16"/>
                <w:szCs w:val="16"/>
                <w:lang w:eastAsia="ru-RU"/>
              </w:rPr>
            </w:pPr>
            <w:r w:rsidRPr="00F10113">
              <w:rPr>
                <w:sz w:val="16"/>
                <w:szCs w:val="16"/>
                <w:lang w:eastAsia="ru-RU"/>
              </w:rPr>
              <w:t>на 202</w:t>
            </w:r>
            <w:r w:rsidR="005A4101">
              <w:rPr>
                <w:sz w:val="16"/>
                <w:szCs w:val="16"/>
                <w:lang w:eastAsia="ru-RU"/>
              </w:rPr>
              <w:t>3</w:t>
            </w:r>
            <w:r w:rsidRPr="00F10113">
              <w:rPr>
                <w:sz w:val="16"/>
                <w:szCs w:val="16"/>
                <w:lang w:eastAsia="ru-RU"/>
              </w:rPr>
              <w:t xml:space="preserve"> год, руб.</w:t>
            </w:r>
          </w:p>
          <w:p w:rsidR="00F10113" w:rsidRPr="00F10113" w:rsidRDefault="00F10113" w:rsidP="00F10113">
            <w:pPr>
              <w:tabs>
                <w:tab w:val="left" w:pos="0"/>
              </w:tabs>
              <w:jc w:val="center"/>
              <w:rPr>
                <w:sz w:val="16"/>
                <w:szCs w:val="16"/>
                <w:lang w:eastAsia="ru-RU"/>
              </w:rPr>
            </w:pPr>
          </w:p>
        </w:tc>
        <w:tc>
          <w:tcPr>
            <w:tcW w:w="850" w:type="dxa"/>
          </w:tcPr>
          <w:p w:rsidR="00F10113" w:rsidRPr="00F10113" w:rsidRDefault="00F10113" w:rsidP="00F10113">
            <w:pPr>
              <w:widowControl/>
              <w:suppressAutoHyphens w:val="0"/>
              <w:rPr>
                <w:sz w:val="16"/>
                <w:szCs w:val="16"/>
                <w:lang w:eastAsia="ru-RU"/>
              </w:rPr>
            </w:pPr>
            <w:r w:rsidRPr="00F10113">
              <w:rPr>
                <w:sz w:val="16"/>
                <w:szCs w:val="16"/>
                <w:lang w:eastAsia="ru-RU"/>
              </w:rPr>
              <w:t>Те</w:t>
            </w:r>
            <w:r w:rsidR="005A4101">
              <w:rPr>
                <w:sz w:val="16"/>
                <w:szCs w:val="16"/>
                <w:lang w:eastAsia="ru-RU"/>
              </w:rPr>
              <w:t>мп роста, (снижения) дохода 2023</w:t>
            </w:r>
            <w:r w:rsidRPr="00F10113">
              <w:rPr>
                <w:sz w:val="16"/>
                <w:szCs w:val="16"/>
                <w:lang w:eastAsia="ru-RU"/>
              </w:rPr>
              <w:t>/</w:t>
            </w:r>
          </w:p>
          <w:p w:rsidR="00F10113" w:rsidRPr="00F10113" w:rsidRDefault="00F10113" w:rsidP="00F10113">
            <w:pPr>
              <w:widowControl/>
              <w:suppressAutoHyphens w:val="0"/>
              <w:rPr>
                <w:sz w:val="16"/>
                <w:szCs w:val="16"/>
                <w:lang w:eastAsia="ru-RU"/>
              </w:rPr>
            </w:pPr>
            <w:r w:rsidRPr="00F10113">
              <w:rPr>
                <w:sz w:val="16"/>
                <w:szCs w:val="16"/>
                <w:lang w:eastAsia="ru-RU"/>
              </w:rPr>
              <w:t>202</w:t>
            </w:r>
            <w:r w:rsidR="005A4101">
              <w:rPr>
                <w:sz w:val="16"/>
                <w:szCs w:val="16"/>
                <w:lang w:eastAsia="ru-RU"/>
              </w:rPr>
              <w:t>4</w:t>
            </w:r>
            <w:r w:rsidRPr="00F10113">
              <w:rPr>
                <w:sz w:val="16"/>
                <w:szCs w:val="16"/>
                <w:lang w:eastAsia="ru-RU"/>
              </w:rPr>
              <w:t xml:space="preserve">, %. </w:t>
            </w:r>
          </w:p>
          <w:p w:rsidR="00F10113" w:rsidRPr="00F10113" w:rsidRDefault="00F10113" w:rsidP="00F10113">
            <w:pPr>
              <w:widowControl/>
              <w:suppressAutoHyphens w:val="0"/>
              <w:rPr>
                <w:sz w:val="16"/>
                <w:szCs w:val="16"/>
                <w:lang w:eastAsia="ru-RU"/>
              </w:rPr>
            </w:pPr>
          </w:p>
          <w:p w:rsidR="00F10113" w:rsidRPr="00F10113" w:rsidRDefault="00F10113" w:rsidP="00F10113">
            <w:pPr>
              <w:tabs>
                <w:tab w:val="left" w:pos="0"/>
              </w:tabs>
              <w:jc w:val="center"/>
              <w:rPr>
                <w:sz w:val="16"/>
                <w:szCs w:val="16"/>
                <w:lang w:eastAsia="ru-RU"/>
              </w:rPr>
            </w:pPr>
          </w:p>
        </w:tc>
        <w:tc>
          <w:tcPr>
            <w:tcW w:w="993" w:type="dxa"/>
          </w:tcPr>
          <w:p w:rsidR="00F10113" w:rsidRPr="00F10113" w:rsidRDefault="00F10113" w:rsidP="005A4101">
            <w:pPr>
              <w:tabs>
                <w:tab w:val="left" w:pos="0"/>
              </w:tabs>
              <w:jc w:val="center"/>
              <w:rPr>
                <w:sz w:val="16"/>
                <w:szCs w:val="16"/>
                <w:lang w:eastAsia="ru-RU"/>
              </w:rPr>
            </w:pPr>
            <w:r w:rsidRPr="00F10113">
              <w:rPr>
                <w:sz w:val="16"/>
                <w:szCs w:val="16"/>
                <w:lang w:eastAsia="ru-RU"/>
              </w:rPr>
              <w:t>Проект бюджета на 202</w:t>
            </w:r>
            <w:r w:rsidR="005A4101">
              <w:rPr>
                <w:sz w:val="16"/>
                <w:szCs w:val="16"/>
                <w:lang w:eastAsia="ru-RU"/>
              </w:rPr>
              <w:t>4</w:t>
            </w:r>
            <w:r w:rsidRPr="00F10113">
              <w:rPr>
                <w:sz w:val="16"/>
                <w:szCs w:val="16"/>
                <w:lang w:eastAsia="ru-RU"/>
              </w:rPr>
              <w:t xml:space="preserve"> год, руб.</w:t>
            </w:r>
          </w:p>
        </w:tc>
        <w:tc>
          <w:tcPr>
            <w:tcW w:w="746" w:type="dxa"/>
          </w:tcPr>
          <w:p w:rsidR="00F10113" w:rsidRPr="00F10113" w:rsidRDefault="00F10113" w:rsidP="00F10113">
            <w:pPr>
              <w:widowControl/>
              <w:suppressAutoHyphens w:val="0"/>
              <w:rPr>
                <w:sz w:val="16"/>
                <w:szCs w:val="16"/>
                <w:lang w:eastAsia="ru-RU"/>
              </w:rPr>
            </w:pPr>
            <w:r w:rsidRPr="00F10113">
              <w:rPr>
                <w:sz w:val="16"/>
                <w:szCs w:val="16"/>
                <w:lang w:eastAsia="ru-RU"/>
              </w:rPr>
              <w:t>Темп роста, (снижения) дохода 202</w:t>
            </w:r>
            <w:r w:rsidR="005A4101">
              <w:rPr>
                <w:sz w:val="16"/>
                <w:szCs w:val="16"/>
                <w:lang w:eastAsia="ru-RU"/>
              </w:rPr>
              <w:t>4</w:t>
            </w:r>
            <w:r w:rsidRPr="00F10113">
              <w:rPr>
                <w:sz w:val="16"/>
                <w:szCs w:val="16"/>
                <w:lang w:eastAsia="ru-RU"/>
              </w:rPr>
              <w:t>/</w:t>
            </w:r>
          </w:p>
          <w:p w:rsidR="00F10113" w:rsidRPr="00F10113" w:rsidRDefault="00F10113" w:rsidP="00F10113">
            <w:pPr>
              <w:widowControl/>
              <w:suppressAutoHyphens w:val="0"/>
              <w:rPr>
                <w:sz w:val="16"/>
                <w:szCs w:val="16"/>
                <w:lang w:eastAsia="ru-RU"/>
              </w:rPr>
            </w:pPr>
            <w:r w:rsidRPr="00F10113">
              <w:rPr>
                <w:sz w:val="16"/>
                <w:szCs w:val="16"/>
                <w:lang w:eastAsia="ru-RU"/>
              </w:rPr>
              <w:t>202</w:t>
            </w:r>
            <w:r w:rsidR="005A4101">
              <w:rPr>
                <w:sz w:val="16"/>
                <w:szCs w:val="16"/>
                <w:lang w:eastAsia="ru-RU"/>
              </w:rPr>
              <w:t>3</w:t>
            </w:r>
            <w:r w:rsidRPr="00F10113">
              <w:rPr>
                <w:sz w:val="16"/>
                <w:szCs w:val="16"/>
                <w:lang w:eastAsia="ru-RU"/>
              </w:rPr>
              <w:t xml:space="preserve">, % </w:t>
            </w:r>
          </w:p>
          <w:p w:rsidR="00F10113" w:rsidRPr="00F10113" w:rsidRDefault="00F10113" w:rsidP="00F10113">
            <w:pPr>
              <w:widowControl/>
              <w:suppressAutoHyphens w:val="0"/>
              <w:rPr>
                <w:sz w:val="16"/>
                <w:szCs w:val="16"/>
                <w:lang w:eastAsia="ru-RU"/>
              </w:rPr>
            </w:pPr>
          </w:p>
          <w:p w:rsidR="00F10113" w:rsidRPr="00F10113" w:rsidRDefault="00F10113" w:rsidP="00F10113">
            <w:pPr>
              <w:widowControl/>
              <w:suppressAutoHyphens w:val="0"/>
              <w:rPr>
                <w:sz w:val="16"/>
                <w:szCs w:val="16"/>
                <w:lang w:eastAsia="ru-RU"/>
              </w:rPr>
            </w:pPr>
          </w:p>
          <w:p w:rsidR="00F10113" w:rsidRPr="00F10113" w:rsidRDefault="00F10113" w:rsidP="00F10113">
            <w:pPr>
              <w:widowControl/>
              <w:suppressAutoHyphens w:val="0"/>
              <w:rPr>
                <w:sz w:val="16"/>
                <w:szCs w:val="16"/>
                <w:lang w:eastAsia="ru-RU"/>
              </w:rPr>
            </w:pPr>
          </w:p>
          <w:p w:rsidR="00F10113" w:rsidRPr="00F10113" w:rsidRDefault="00F10113" w:rsidP="00F10113">
            <w:pPr>
              <w:tabs>
                <w:tab w:val="left" w:pos="0"/>
              </w:tabs>
              <w:jc w:val="center"/>
              <w:rPr>
                <w:sz w:val="16"/>
                <w:szCs w:val="16"/>
                <w:lang w:eastAsia="ru-RU"/>
              </w:rPr>
            </w:pPr>
          </w:p>
        </w:tc>
      </w:tr>
      <w:tr w:rsidR="00F10113" w:rsidRPr="00F10113" w:rsidTr="00F10113">
        <w:tc>
          <w:tcPr>
            <w:tcW w:w="1384" w:type="dxa"/>
          </w:tcPr>
          <w:p w:rsidR="00F10113" w:rsidRPr="00F10113" w:rsidRDefault="00F10113" w:rsidP="00F10113">
            <w:pPr>
              <w:tabs>
                <w:tab w:val="left" w:pos="0"/>
              </w:tabs>
              <w:jc w:val="both"/>
              <w:rPr>
                <w:sz w:val="18"/>
                <w:szCs w:val="18"/>
                <w:lang w:eastAsia="ru-RU"/>
              </w:rPr>
            </w:pPr>
            <w:r w:rsidRPr="00F10113">
              <w:rPr>
                <w:sz w:val="18"/>
                <w:szCs w:val="18"/>
                <w:lang w:eastAsia="ru-RU"/>
              </w:rPr>
              <w:t>Общий объем доходов бюджета АМО на душу населения.</w:t>
            </w:r>
          </w:p>
        </w:tc>
        <w:tc>
          <w:tcPr>
            <w:tcW w:w="1134" w:type="dxa"/>
          </w:tcPr>
          <w:p w:rsidR="00F10113" w:rsidRPr="00F10113" w:rsidRDefault="004E2410" w:rsidP="00F10113">
            <w:pPr>
              <w:tabs>
                <w:tab w:val="left" w:pos="0"/>
              </w:tabs>
              <w:jc w:val="center"/>
              <w:rPr>
                <w:sz w:val="18"/>
                <w:szCs w:val="18"/>
                <w:lang w:eastAsia="ru-RU"/>
              </w:rPr>
            </w:pPr>
            <w:r>
              <w:rPr>
                <w:sz w:val="18"/>
                <w:szCs w:val="18"/>
                <w:lang w:eastAsia="ru-RU"/>
              </w:rPr>
              <w:t>30</w:t>
            </w:r>
            <w:r w:rsidR="004F0727">
              <w:rPr>
                <w:sz w:val="18"/>
                <w:szCs w:val="18"/>
                <w:lang w:eastAsia="ru-RU"/>
              </w:rPr>
              <w:t>175,32</w:t>
            </w:r>
          </w:p>
        </w:tc>
        <w:tc>
          <w:tcPr>
            <w:tcW w:w="992" w:type="dxa"/>
          </w:tcPr>
          <w:p w:rsidR="00F10113" w:rsidRPr="00F10113" w:rsidRDefault="004F0727" w:rsidP="004F0727">
            <w:pPr>
              <w:tabs>
                <w:tab w:val="left" w:pos="0"/>
              </w:tabs>
              <w:jc w:val="center"/>
              <w:rPr>
                <w:sz w:val="18"/>
                <w:szCs w:val="18"/>
                <w:lang w:eastAsia="ru-RU"/>
              </w:rPr>
            </w:pPr>
            <w:r>
              <w:rPr>
                <w:sz w:val="18"/>
                <w:szCs w:val="18"/>
                <w:lang w:eastAsia="ru-RU"/>
              </w:rPr>
              <w:t>31788,57</w:t>
            </w:r>
          </w:p>
        </w:tc>
        <w:tc>
          <w:tcPr>
            <w:tcW w:w="993" w:type="dxa"/>
          </w:tcPr>
          <w:p w:rsidR="00F10113" w:rsidRPr="00F10113" w:rsidRDefault="004F0727" w:rsidP="00F10113">
            <w:pPr>
              <w:tabs>
                <w:tab w:val="left" w:pos="0"/>
              </w:tabs>
              <w:jc w:val="center"/>
              <w:rPr>
                <w:sz w:val="18"/>
                <w:szCs w:val="18"/>
                <w:lang w:eastAsia="ru-RU"/>
              </w:rPr>
            </w:pPr>
            <w:r>
              <w:rPr>
                <w:sz w:val="18"/>
                <w:szCs w:val="18"/>
                <w:lang w:eastAsia="ru-RU"/>
              </w:rPr>
              <w:t>39070,18</w:t>
            </w:r>
          </w:p>
        </w:tc>
        <w:tc>
          <w:tcPr>
            <w:tcW w:w="1134" w:type="dxa"/>
          </w:tcPr>
          <w:p w:rsidR="00F10113" w:rsidRPr="00F10113" w:rsidRDefault="004F0727" w:rsidP="00F10113">
            <w:pPr>
              <w:tabs>
                <w:tab w:val="left" w:pos="0"/>
              </w:tabs>
              <w:jc w:val="center"/>
              <w:rPr>
                <w:sz w:val="18"/>
                <w:szCs w:val="18"/>
                <w:lang w:eastAsia="ru-RU"/>
              </w:rPr>
            </w:pPr>
            <w:r>
              <w:rPr>
                <w:sz w:val="18"/>
                <w:szCs w:val="18"/>
                <w:lang w:eastAsia="ru-RU"/>
              </w:rPr>
              <w:t>29,5</w:t>
            </w:r>
          </w:p>
        </w:tc>
        <w:tc>
          <w:tcPr>
            <w:tcW w:w="1134" w:type="dxa"/>
          </w:tcPr>
          <w:p w:rsidR="00F10113" w:rsidRPr="00F10113" w:rsidRDefault="004F0727" w:rsidP="00F10113">
            <w:pPr>
              <w:tabs>
                <w:tab w:val="left" w:pos="0"/>
              </w:tabs>
              <w:jc w:val="center"/>
              <w:rPr>
                <w:sz w:val="18"/>
                <w:szCs w:val="18"/>
                <w:lang w:eastAsia="ru-RU"/>
              </w:rPr>
            </w:pPr>
            <w:r>
              <w:rPr>
                <w:sz w:val="18"/>
                <w:szCs w:val="18"/>
                <w:lang w:eastAsia="ru-RU"/>
              </w:rPr>
              <w:t>22,9</w:t>
            </w:r>
          </w:p>
        </w:tc>
        <w:tc>
          <w:tcPr>
            <w:tcW w:w="992" w:type="dxa"/>
          </w:tcPr>
          <w:p w:rsidR="00F10113" w:rsidRPr="00F10113" w:rsidRDefault="004F0727" w:rsidP="00F10113">
            <w:pPr>
              <w:tabs>
                <w:tab w:val="left" w:pos="0"/>
              </w:tabs>
              <w:jc w:val="center"/>
              <w:rPr>
                <w:sz w:val="18"/>
                <w:szCs w:val="18"/>
                <w:lang w:eastAsia="ru-RU"/>
              </w:rPr>
            </w:pPr>
            <w:r>
              <w:rPr>
                <w:sz w:val="18"/>
                <w:szCs w:val="18"/>
                <w:lang w:eastAsia="ru-RU"/>
              </w:rPr>
              <w:t>29282,69</w:t>
            </w:r>
          </w:p>
        </w:tc>
        <w:tc>
          <w:tcPr>
            <w:tcW w:w="850" w:type="dxa"/>
          </w:tcPr>
          <w:p w:rsidR="00F10113" w:rsidRPr="00F10113" w:rsidRDefault="004F0727" w:rsidP="00F10113">
            <w:pPr>
              <w:tabs>
                <w:tab w:val="left" w:pos="0"/>
              </w:tabs>
              <w:jc w:val="center"/>
              <w:rPr>
                <w:sz w:val="18"/>
                <w:szCs w:val="18"/>
                <w:lang w:eastAsia="ru-RU"/>
              </w:rPr>
            </w:pPr>
            <w:r>
              <w:rPr>
                <w:sz w:val="18"/>
                <w:szCs w:val="18"/>
                <w:lang w:eastAsia="ru-RU"/>
              </w:rPr>
              <w:t>-25,1</w:t>
            </w:r>
          </w:p>
        </w:tc>
        <w:tc>
          <w:tcPr>
            <w:tcW w:w="993" w:type="dxa"/>
          </w:tcPr>
          <w:p w:rsidR="00F10113" w:rsidRPr="00F10113" w:rsidRDefault="004F0727" w:rsidP="00F10113">
            <w:pPr>
              <w:tabs>
                <w:tab w:val="left" w:pos="0"/>
              </w:tabs>
              <w:jc w:val="center"/>
              <w:rPr>
                <w:sz w:val="18"/>
                <w:szCs w:val="18"/>
                <w:lang w:eastAsia="ru-RU"/>
              </w:rPr>
            </w:pPr>
            <w:r>
              <w:rPr>
                <w:sz w:val="18"/>
                <w:szCs w:val="18"/>
                <w:lang w:eastAsia="ru-RU"/>
              </w:rPr>
              <w:t>30616,36</w:t>
            </w:r>
          </w:p>
        </w:tc>
        <w:tc>
          <w:tcPr>
            <w:tcW w:w="746" w:type="dxa"/>
          </w:tcPr>
          <w:p w:rsidR="00F10113" w:rsidRPr="00F10113" w:rsidRDefault="004F0727" w:rsidP="00F10113">
            <w:pPr>
              <w:tabs>
                <w:tab w:val="left" w:pos="0"/>
              </w:tabs>
              <w:jc w:val="center"/>
              <w:rPr>
                <w:sz w:val="18"/>
                <w:szCs w:val="18"/>
                <w:lang w:eastAsia="ru-RU"/>
              </w:rPr>
            </w:pPr>
            <w:r>
              <w:rPr>
                <w:sz w:val="18"/>
                <w:szCs w:val="18"/>
                <w:lang w:eastAsia="ru-RU"/>
              </w:rPr>
              <w:t>4,6</w:t>
            </w:r>
          </w:p>
        </w:tc>
      </w:tr>
    </w:tbl>
    <w:p w:rsidR="00F10113" w:rsidRPr="00F10113" w:rsidRDefault="00F10113" w:rsidP="00F10113">
      <w:pPr>
        <w:tabs>
          <w:tab w:val="left" w:pos="0"/>
        </w:tabs>
        <w:ind w:firstLine="567"/>
        <w:jc w:val="both"/>
        <w:rPr>
          <w:lang w:eastAsia="ru-RU"/>
        </w:rPr>
      </w:pPr>
      <w:r w:rsidRPr="00F10113">
        <w:rPr>
          <w:lang w:eastAsia="ru-RU"/>
        </w:rPr>
        <w:t>Объем дохода в бюджете АМО на душу населения в 202</w:t>
      </w:r>
      <w:r w:rsidR="004F0727">
        <w:rPr>
          <w:lang w:eastAsia="ru-RU"/>
        </w:rPr>
        <w:t>2</w:t>
      </w:r>
      <w:r w:rsidRPr="00F10113">
        <w:rPr>
          <w:lang w:eastAsia="ru-RU"/>
        </w:rPr>
        <w:t xml:space="preserve"> году запланирован больше на </w:t>
      </w:r>
      <w:r w:rsidR="004F0727">
        <w:rPr>
          <w:lang w:eastAsia="ru-RU"/>
        </w:rPr>
        <w:t>8894,86</w:t>
      </w:r>
      <w:r w:rsidRPr="00F10113">
        <w:rPr>
          <w:lang w:eastAsia="ru-RU"/>
        </w:rPr>
        <w:t xml:space="preserve"> руб. в сравнении с первоначально утвержденным бюджет</w:t>
      </w:r>
      <w:r w:rsidR="004F0727">
        <w:rPr>
          <w:lang w:eastAsia="ru-RU"/>
        </w:rPr>
        <w:t xml:space="preserve">ом на 2021 год </w:t>
      </w:r>
      <w:r w:rsidRPr="00F10113">
        <w:rPr>
          <w:lang w:eastAsia="ru-RU"/>
        </w:rPr>
        <w:t xml:space="preserve">и на </w:t>
      </w:r>
      <w:r w:rsidR="004F0727">
        <w:rPr>
          <w:lang w:eastAsia="ru-RU"/>
        </w:rPr>
        <w:t>7281,61</w:t>
      </w:r>
      <w:r w:rsidRPr="00F10113">
        <w:rPr>
          <w:lang w:eastAsia="ru-RU"/>
        </w:rPr>
        <w:t xml:space="preserve"> руб. </w:t>
      </w:r>
      <w:r w:rsidR="004F0727">
        <w:rPr>
          <w:lang w:eastAsia="ru-RU"/>
        </w:rPr>
        <w:t>больше</w:t>
      </w:r>
      <w:r w:rsidRPr="00F10113">
        <w:rPr>
          <w:lang w:eastAsia="ru-RU"/>
        </w:rPr>
        <w:t xml:space="preserve"> в с</w:t>
      </w:r>
      <w:r w:rsidR="004F0727">
        <w:rPr>
          <w:lang w:eastAsia="ru-RU"/>
        </w:rPr>
        <w:t>равнении с ожидаемой оценкой 2021</w:t>
      </w:r>
      <w:r w:rsidRPr="00F10113">
        <w:rPr>
          <w:lang w:eastAsia="ru-RU"/>
        </w:rPr>
        <w:t xml:space="preserve"> года.        </w:t>
      </w:r>
    </w:p>
    <w:p w:rsidR="00F10113" w:rsidRPr="00F10113" w:rsidRDefault="00F10113" w:rsidP="00F10113">
      <w:pPr>
        <w:tabs>
          <w:tab w:val="left" w:pos="0"/>
        </w:tabs>
        <w:ind w:firstLine="567"/>
        <w:jc w:val="both"/>
        <w:rPr>
          <w:lang w:eastAsia="ru-RU"/>
        </w:rPr>
      </w:pPr>
      <w:r w:rsidRPr="00F10113">
        <w:rPr>
          <w:lang w:eastAsia="ru-RU"/>
        </w:rPr>
        <w:t xml:space="preserve">Изменения доходной части бюджета </w:t>
      </w:r>
      <w:r w:rsidR="00C47D2F">
        <w:rPr>
          <w:lang w:eastAsia="ru-RU"/>
        </w:rPr>
        <w:t xml:space="preserve">округа в разрезе видов доходов </w:t>
      </w:r>
      <w:r w:rsidRPr="00F10113">
        <w:rPr>
          <w:lang w:eastAsia="ru-RU"/>
        </w:rPr>
        <w:t xml:space="preserve">представлены в таблице </w:t>
      </w:r>
      <w:r w:rsidR="00BB16EF">
        <w:rPr>
          <w:lang w:eastAsia="ru-RU"/>
        </w:rPr>
        <w:t>ниже:</w:t>
      </w:r>
      <w:r w:rsidRPr="00F10113">
        <w:rPr>
          <w:lang w:eastAsia="ru-RU"/>
        </w:rPr>
        <w:t xml:space="preserve"> </w:t>
      </w:r>
    </w:p>
    <w:p w:rsidR="00F10113" w:rsidRPr="00F10113" w:rsidRDefault="00F10113" w:rsidP="00F10113">
      <w:pPr>
        <w:tabs>
          <w:tab w:val="left" w:pos="0"/>
        </w:tabs>
        <w:jc w:val="both"/>
        <w:rPr>
          <w:lang w:eastAsia="ru-RU"/>
        </w:rPr>
      </w:pPr>
      <w:r w:rsidRPr="00F10113">
        <w:rPr>
          <w:lang w:eastAsia="ru-RU"/>
        </w:rPr>
        <w:t xml:space="preserve">                                      </w:t>
      </w:r>
      <w:r w:rsidR="00BB16EF">
        <w:rPr>
          <w:lang w:eastAsia="ru-RU"/>
        </w:rPr>
        <w:t xml:space="preserve">       </w:t>
      </w:r>
      <w:r w:rsidRPr="00F10113">
        <w:rPr>
          <w:lang w:eastAsia="ru-RU"/>
        </w:rPr>
        <w:t xml:space="preserve">                                                                                              Таблица № </w:t>
      </w:r>
      <w:r w:rsidR="00BB16EF">
        <w:rPr>
          <w:lang w:eastAsia="ru-RU"/>
        </w:rPr>
        <w:t>8</w:t>
      </w:r>
      <w:r w:rsidRPr="00F10113">
        <w:rPr>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992"/>
        <w:gridCol w:w="1276"/>
        <w:gridCol w:w="992"/>
        <w:gridCol w:w="1134"/>
        <w:gridCol w:w="992"/>
        <w:gridCol w:w="1134"/>
      </w:tblGrid>
      <w:tr w:rsidR="00F10113" w:rsidRPr="00F10113" w:rsidTr="00F10113">
        <w:tc>
          <w:tcPr>
            <w:tcW w:w="3227" w:type="dxa"/>
            <w:vMerge w:val="restart"/>
          </w:tcPr>
          <w:p w:rsidR="00F10113" w:rsidRPr="00F10113" w:rsidRDefault="00F10113" w:rsidP="00F10113">
            <w:pPr>
              <w:tabs>
                <w:tab w:val="left" w:pos="0"/>
              </w:tabs>
              <w:jc w:val="center"/>
              <w:rPr>
                <w:sz w:val="18"/>
                <w:szCs w:val="18"/>
                <w:lang w:eastAsia="ru-RU"/>
              </w:rPr>
            </w:pPr>
            <w:r w:rsidRPr="00F10113">
              <w:rPr>
                <w:sz w:val="18"/>
                <w:szCs w:val="18"/>
                <w:lang w:eastAsia="ru-RU"/>
              </w:rPr>
              <w:t>Показатели</w:t>
            </w:r>
          </w:p>
        </w:tc>
        <w:tc>
          <w:tcPr>
            <w:tcW w:w="2268" w:type="dxa"/>
            <w:gridSpan w:val="2"/>
          </w:tcPr>
          <w:p w:rsidR="00F10113" w:rsidRPr="00F10113" w:rsidRDefault="00F10113" w:rsidP="004F0727">
            <w:pPr>
              <w:tabs>
                <w:tab w:val="left" w:pos="0"/>
              </w:tabs>
              <w:jc w:val="center"/>
              <w:rPr>
                <w:sz w:val="18"/>
                <w:szCs w:val="18"/>
                <w:lang w:eastAsia="ru-RU"/>
              </w:rPr>
            </w:pPr>
            <w:r w:rsidRPr="00F10113">
              <w:rPr>
                <w:sz w:val="18"/>
                <w:szCs w:val="18"/>
                <w:lang w:eastAsia="ru-RU"/>
              </w:rPr>
              <w:t>Изменение 202</w:t>
            </w:r>
            <w:r w:rsidR="004F0727">
              <w:rPr>
                <w:sz w:val="18"/>
                <w:szCs w:val="18"/>
                <w:lang w:eastAsia="ru-RU"/>
              </w:rPr>
              <w:t>2</w:t>
            </w:r>
            <w:r w:rsidRPr="00F10113">
              <w:rPr>
                <w:sz w:val="18"/>
                <w:szCs w:val="18"/>
                <w:lang w:eastAsia="ru-RU"/>
              </w:rPr>
              <w:t xml:space="preserve"> года к первоначально утвержденному  бюджету 20</w:t>
            </w:r>
            <w:r w:rsidR="004F0727">
              <w:rPr>
                <w:sz w:val="18"/>
                <w:szCs w:val="18"/>
                <w:lang w:eastAsia="ru-RU"/>
              </w:rPr>
              <w:t>21</w:t>
            </w:r>
            <w:r w:rsidRPr="00F10113">
              <w:rPr>
                <w:sz w:val="18"/>
                <w:szCs w:val="18"/>
                <w:lang w:eastAsia="ru-RU"/>
              </w:rPr>
              <w:t xml:space="preserve"> г. </w:t>
            </w:r>
          </w:p>
        </w:tc>
        <w:tc>
          <w:tcPr>
            <w:tcW w:w="2126" w:type="dxa"/>
            <w:gridSpan w:val="2"/>
          </w:tcPr>
          <w:p w:rsidR="00F10113" w:rsidRPr="00F10113" w:rsidRDefault="00F10113" w:rsidP="00AD284D">
            <w:pPr>
              <w:tabs>
                <w:tab w:val="left" w:pos="0"/>
              </w:tabs>
              <w:jc w:val="center"/>
              <w:rPr>
                <w:sz w:val="18"/>
                <w:szCs w:val="18"/>
                <w:lang w:eastAsia="ru-RU"/>
              </w:rPr>
            </w:pPr>
            <w:r w:rsidRPr="00F10113">
              <w:rPr>
                <w:sz w:val="18"/>
                <w:szCs w:val="18"/>
                <w:lang w:eastAsia="ru-RU"/>
              </w:rPr>
              <w:t>Изменение 202</w:t>
            </w:r>
            <w:r w:rsidR="00AD284D">
              <w:rPr>
                <w:sz w:val="18"/>
                <w:szCs w:val="18"/>
                <w:lang w:eastAsia="ru-RU"/>
              </w:rPr>
              <w:t>3</w:t>
            </w:r>
            <w:r w:rsidRPr="00F10113">
              <w:rPr>
                <w:sz w:val="18"/>
                <w:szCs w:val="18"/>
                <w:lang w:eastAsia="ru-RU"/>
              </w:rPr>
              <w:t xml:space="preserve"> года к 202</w:t>
            </w:r>
            <w:r w:rsidR="00AD284D">
              <w:rPr>
                <w:sz w:val="18"/>
                <w:szCs w:val="18"/>
                <w:lang w:eastAsia="ru-RU"/>
              </w:rPr>
              <w:t>2</w:t>
            </w:r>
            <w:r w:rsidRPr="00F10113">
              <w:rPr>
                <w:sz w:val="18"/>
                <w:szCs w:val="18"/>
                <w:lang w:eastAsia="ru-RU"/>
              </w:rPr>
              <w:t xml:space="preserve"> году</w:t>
            </w:r>
          </w:p>
        </w:tc>
        <w:tc>
          <w:tcPr>
            <w:tcW w:w="2126" w:type="dxa"/>
            <w:gridSpan w:val="2"/>
          </w:tcPr>
          <w:p w:rsidR="00F10113" w:rsidRPr="00F10113" w:rsidRDefault="00F10113" w:rsidP="00AD284D">
            <w:pPr>
              <w:tabs>
                <w:tab w:val="left" w:pos="0"/>
              </w:tabs>
              <w:jc w:val="center"/>
              <w:rPr>
                <w:sz w:val="18"/>
                <w:szCs w:val="18"/>
                <w:lang w:eastAsia="ru-RU"/>
              </w:rPr>
            </w:pPr>
            <w:r w:rsidRPr="00F10113">
              <w:rPr>
                <w:sz w:val="18"/>
                <w:szCs w:val="18"/>
                <w:lang w:eastAsia="ru-RU"/>
              </w:rPr>
              <w:t>Изменение 202</w:t>
            </w:r>
            <w:r w:rsidR="00AD284D">
              <w:rPr>
                <w:sz w:val="18"/>
                <w:szCs w:val="18"/>
                <w:lang w:eastAsia="ru-RU"/>
              </w:rPr>
              <w:t>4</w:t>
            </w:r>
            <w:r w:rsidRPr="00F10113">
              <w:rPr>
                <w:sz w:val="18"/>
                <w:szCs w:val="18"/>
                <w:lang w:eastAsia="ru-RU"/>
              </w:rPr>
              <w:t xml:space="preserve"> года к 202</w:t>
            </w:r>
            <w:r w:rsidR="00AD284D">
              <w:rPr>
                <w:sz w:val="18"/>
                <w:szCs w:val="18"/>
                <w:lang w:eastAsia="ru-RU"/>
              </w:rPr>
              <w:t>3</w:t>
            </w:r>
            <w:r w:rsidRPr="00F10113">
              <w:rPr>
                <w:sz w:val="18"/>
                <w:szCs w:val="18"/>
                <w:lang w:eastAsia="ru-RU"/>
              </w:rPr>
              <w:t xml:space="preserve"> году</w:t>
            </w:r>
          </w:p>
        </w:tc>
      </w:tr>
      <w:tr w:rsidR="00F10113" w:rsidRPr="00F10113" w:rsidTr="00F10113">
        <w:tc>
          <w:tcPr>
            <w:tcW w:w="3227" w:type="dxa"/>
            <w:vMerge/>
          </w:tcPr>
          <w:p w:rsidR="00F10113" w:rsidRPr="00F10113" w:rsidRDefault="00F10113" w:rsidP="00F10113">
            <w:pPr>
              <w:tabs>
                <w:tab w:val="left" w:pos="0"/>
              </w:tabs>
              <w:jc w:val="both"/>
              <w:rPr>
                <w:sz w:val="18"/>
                <w:szCs w:val="18"/>
                <w:lang w:eastAsia="ru-RU"/>
              </w:rPr>
            </w:pPr>
          </w:p>
        </w:tc>
        <w:tc>
          <w:tcPr>
            <w:tcW w:w="992" w:type="dxa"/>
          </w:tcPr>
          <w:p w:rsidR="00F10113" w:rsidRPr="00F10113" w:rsidRDefault="00F10113" w:rsidP="00F10113">
            <w:pPr>
              <w:tabs>
                <w:tab w:val="left" w:pos="0"/>
              </w:tabs>
              <w:jc w:val="center"/>
              <w:rPr>
                <w:sz w:val="18"/>
                <w:szCs w:val="18"/>
                <w:lang w:eastAsia="ru-RU"/>
              </w:rPr>
            </w:pPr>
            <w:r w:rsidRPr="00F10113">
              <w:rPr>
                <w:sz w:val="18"/>
                <w:szCs w:val="18"/>
                <w:lang w:eastAsia="ru-RU"/>
              </w:rPr>
              <w:t>процент</w:t>
            </w:r>
          </w:p>
        </w:tc>
        <w:tc>
          <w:tcPr>
            <w:tcW w:w="1276" w:type="dxa"/>
          </w:tcPr>
          <w:p w:rsidR="00F10113" w:rsidRPr="00F10113" w:rsidRDefault="00F10113" w:rsidP="00F10113">
            <w:pPr>
              <w:tabs>
                <w:tab w:val="left" w:pos="0"/>
              </w:tabs>
              <w:jc w:val="center"/>
              <w:rPr>
                <w:sz w:val="18"/>
                <w:szCs w:val="18"/>
                <w:lang w:eastAsia="ru-RU"/>
              </w:rPr>
            </w:pPr>
            <w:r w:rsidRPr="00F10113">
              <w:rPr>
                <w:sz w:val="18"/>
                <w:szCs w:val="18"/>
                <w:lang w:eastAsia="ru-RU"/>
              </w:rPr>
              <w:t xml:space="preserve">сумма, </w:t>
            </w:r>
          </w:p>
          <w:p w:rsidR="00F10113" w:rsidRPr="00F10113" w:rsidRDefault="00F10113" w:rsidP="00F10113">
            <w:pPr>
              <w:tabs>
                <w:tab w:val="left" w:pos="0"/>
              </w:tabs>
              <w:jc w:val="center"/>
              <w:rPr>
                <w:sz w:val="18"/>
                <w:szCs w:val="18"/>
                <w:lang w:eastAsia="ru-RU"/>
              </w:rPr>
            </w:pPr>
            <w:r w:rsidRPr="00F10113">
              <w:rPr>
                <w:sz w:val="18"/>
                <w:szCs w:val="18"/>
                <w:lang w:eastAsia="ru-RU"/>
              </w:rPr>
              <w:t>тыс. руб.</w:t>
            </w:r>
          </w:p>
        </w:tc>
        <w:tc>
          <w:tcPr>
            <w:tcW w:w="992" w:type="dxa"/>
          </w:tcPr>
          <w:p w:rsidR="00F10113" w:rsidRPr="00F10113" w:rsidRDefault="00F10113" w:rsidP="00F10113">
            <w:pPr>
              <w:tabs>
                <w:tab w:val="left" w:pos="0"/>
              </w:tabs>
              <w:jc w:val="center"/>
              <w:rPr>
                <w:sz w:val="18"/>
                <w:szCs w:val="18"/>
                <w:lang w:eastAsia="ru-RU"/>
              </w:rPr>
            </w:pPr>
            <w:r w:rsidRPr="00F10113">
              <w:rPr>
                <w:sz w:val="18"/>
                <w:szCs w:val="18"/>
                <w:lang w:eastAsia="ru-RU"/>
              </w:rPr>
              <w:t>процент</w:t>
            </w:r>
          </w:p>
        </w:tc>
        <w:tc>
          <w:tcPr>
            <w:tcW w:w="1134" w:type="dxa"/>
          </w:tcPr>
          <w:p w:rsidR="00F10113" w:rsidRPr="00F10113" w:rsidRDefault="00F10113" w:rsidP="00F10113">
            <w:pPr>
              <w:tabs>
                <w:tab w:val="left" w:pos="0"/>
              </w:tabs>
              <w:jc w:val="center"/>
              <w:rPr>
                <w:sz w:val="18"/>
                <w:szCs w:val="18"/>
                <w:lang w:eastAsia="ru-RU"/>
              </w:rPr>
            </w:pPr>
            <w:r w:rsidRPr="00F10113">
              <w:rPr>
                <w:sz w:val="18"/>
                <w:szCs w:val="18"/>
                <w:lang w:eastAsia="ru-RU"/>
              </w:rPr>
              <w:t>сумма, тыс. руб.</w:t>
            </w:r>
          </w:p>
        </w:tc>
        <w:tc>
          <w:tcPr>
            <w:tcW w:w="992" w:type="dxa"/>
          </w:tcPr>
          <w:p w:rsidR="00F10113" w:rsidRPr="00F10113" w:rsidRDefault="00F10113" w:rsidP="00F10113">
            <w:pPr>
              <w:tabs>
                <w:tab w:val="left" w:pos="0"/>
              </w:tabs>
              <w:jc w:val="center"/>
              <w:rPr>
                <w:sz w:val="18"/>
                <w:szCs w:val="18"/>
                <w:lang w:eastAsia="ru-RU"/>
              </w:rPr>
            </w:pPr>
            <w:r w:rsidRPr="00F10113">
              <w:rPr>
                <w:sz w:val="18"/>
                <w:szCs w:val="18"/>
                <w:lang w:eastAsia="ru-RU"/>
              </w:rPr>
              <w:t>процент</w:t>
            </w:r>
          </w:p>
        </w:tc>
        <w:tc>
          <w:tcPr>
            <w:tcW w:w="1134" w:type="dxa"/>
          </w:tcPr>
          <w:p w:rsidR="00F10113" w:rsidRPr="00F10113" w:rsidRDefault="00F10113" w:rsidP="00F10113">
            <w:pPr>
              <w:tabs>
                <w:tab w:val="left" w:pos="0"/>
              </w:tabs>
              <w:jc w:val="center"/>
              <w:rPr>
                <w:sz w:val="18"/>
                <w:szCs w:val="18"/>
                <w:lang w:eastAsia="ru-RU"/>
              </w:rPr>
            </w:pPr>
            <w:r w:rsidRPr="00F10113">
              <w:rPr>
                <w:sz w:val="18"/>
                <w:szCs w:val="18"/>
                <w:lang w:eastAsia="ru-RU"/>
              </w:rPr>
              <w:t>сумма, тыс. руб.</w:t>
            </w:r>
          </w:p>
        </w:tc>
      </w:tr>
      <w:tr w:rsidR="00F10113" w:rsidRPr="00F10113" w:rsidTr="00F10113">
        <w:trPr>
          <w:trHeight w:val="46"/>
        </w:trPr>
        <w:tc>
          <w:tcPr>
            <w:tcW w:w="3227" w:type="dxa"/>
          </w:tcPr>
          <w:p w:rsidR="00F10113" w:rsidRPr="00F10113" w:rsidRDefault="00F10113" w:rsidP="00F10113">
            <w:pPr>
              <w:tabs>
                <w:tab w:val="left" w:pos="0"/>
              </w:tabs>
              <w:jc w:val="both"/>
              <w:rPr>
                <w:sz w:val="18"/>
                <w:szCs w:val="18"/>
                <w:lang w:eastAsia="ru-RU"/>
              </w:rPr>
            </w:pPr>
            <w:r w:rsidRPr="00F10113">
              <w:rPr>
                <w:sz w:val="18"/>
                <w:szCs w:val="18"/>
                <w:lang w:eastAsia="ru-RU"/>
              </w:rPr>
              <w:t>Налоговые доходы</w:t>
            </w:r>
          </w:p>
        </w:tc>
        <w:tc>
          <w:tcPr>
            <w:tcW w:w="992" w:type="dxa"/>
          </w:tcPr>
          <w:p w:rsidR="00F10113" w:rsidRPr="00F10113" w:rsidRDefault="00EE6A99" w:rsidP="00F10113">
            <w:pPr>
              <w:tabs>
                <w:tab w:val="left" w:pos="0"/>
              </w:tabs>
              <w:jc w:val="center"/>
              <w:rPr>
                <w:sz w:val="18"/>
                <w:szCs w:val="18"/>
                <w:lang w:eastAsia="ru-RU"/>
              </w:rPr>
            </w:pPr>
            <w:r>
              <w:rPr>
                <w:sz w:val="18"/>
                <w:szCs w:val="18"/>
                <w:lang w:eastAsia="ru-RU"/>
              </w:rPr>
              <w:t>5,3</w:t>
            </w:r>
          </w:p>
        </w:tc>
        <w:tc>
          <w:tcPr>
            <w:tcW w:w="1276" w:type="dxa"/>
          </w:tcPr>
          <w:p w:rsidR="00F10113" w:rsidRPr="00F10113" w:rsidRDefault="00EE6A99" w:rsidP="00F10113">
            <w:pPr>
              <w:tabs>
                <w:tab w:val="left" w:pos="0"/>
              </w:tabs>
              <w:jc w:val="center"/>
              <w:rPr>
                <w:sz w:val="18"/>
                <w:szCs w:val="18"/>
                <w:lang w:eastAsia="ru-RU"/>
              </w:rPr>
            </w:pPr>
            <w:r>
              <w:rPr>
                <w:sz w:val="18"/>
                <w:szCs w:val="18"/>
                <w:lang w:eastAsia="ru-RU"/>
              </w:rPr>
              <w:t>7237,5</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3,7</w:t>
            </w:r>
          </w:p>
        </w:tc>
        <w:tc>
          <w:tcPr>
            <w:tcW w:w="1134" w:type="dxa"/>
          </w:tcPr>
          <w:p w:rsidR="00F10113" w:rsidRPr="00F10113" w:rsidRDefault="00AD284D" w:rsidP="00F10113">
            <w:pPr>
              <w:tabs>
                <w:tab w:val="left" w:pos="0"/>
              </w:tabs>
              <w:jc w:val="center"/>
              <w:rPr>
                <w:sz w:val="18"/>
                <w:szCs w:val="18"/>
                <w:lang w:eastAsia="ru-RU"/>
              </w:rPr>
            </w:pPr>
            <w:r>
              <w:rPr>
                <w:sz w:val="18"/>
                <w:szCs w:val="18"/>
                <w:lang w:eastAsia="ru-RU"/>
              </w:rPr>
              <w:t>5328,5</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4,0</w:t>
            </w:r>
          </w:p>
        </w:tc>
        <w:tc>
          <w:tcPr>
            <w:tcW w:w="1134" w:type="dxa"/>
          </w:tcPr>
          <w:p w:rsidR="00F10113" w:rsidRPr="00F10113" w:rsidRDefault="00AD284D" w:rsidP="00F10113">
            <w:pPr>
              <w:tabs>
                <w:tab w:val="left" w:pos="0"/>
              </w:tabs>
              <w:jc w:val="center"/>
              <w:rPr>
                <w:sz w:val="18"/>
                <w:szCs w:val="18"/>
                <w:lang w:eastAsia="ru-RU"/>
              </w:rPr>
            </w:pPr>
            <w:r>
              <w:rPr>
                <w:sz w:val="18"/>
                <w:szCs w:val="18"/>
                <w:lang w:eastAsia="ru-RU"/>
              </w:rPr>
              <w:t>6014</w:t>
            </w:r>
            <w:r w:rsidR="00832069">
              <w:rPr>
                <w:sz w:val="18"/>
                <w:szCs w:val="18"/>
                <w:lang w:eastAsia="ru-RU"/>
              </w:rPr>
              <w:t>,0</w:t>
            </w:r>
          </w:p>
        </w:tc>
      </w:tr>
      <w:tr w:rsidR="00F10113" w:rsidRPr="00F10113" w:rsidTr="00F10113">
        <w:tc>
          <w:tcPr>
            <w:tcW w:w="3227" w:type="dxa"/>
          </w:tcPr>
          <w:p w:rsidR="00F10113" w:rsidRPr="00F10113" w:rsidRDefault="00F10113" w:rsidP="00F10113">
            <w:pPr>
              <w:tabs>
                <w:tab w:val="left" w:pos="0"/>
              </w:tabs>
              <w:jc w:val="both"/>
              <w:rPr>
                <w:sz w:val="18"/>
                <w:szCs w:val="18"/>
                <w:lang w:eastAsia="ru-RU"/>
              </w:rPr>
            </w:pPr>
            <w:r w:rsidRPr="00F10113">
              <w:rPr>
                <w:sz w:val="18"/>
                <w:szCs w:val="18"/>
                <w:lang w:eastAsia="ru-RU"/>
              </w:rPr>
              <w:t>Неналоговые доходы</w:t>
            </w:r>
          </w:p>
        </w:tc>
        <w:tc>
          <w:tcPr>
            <w:tcW w:w="992" w:type="dxa"/>
          </w:tcPr>
          <w:p w:rsidR="00F10113" w:rsidRPr="00F10113" w:rsidRDefault="00EE6A99" w:rsidP="00F10113">
            <w:pPr>
              <w:tabs>
                <w:tab w:val="left" w:pos="0"/>
              </w:tabs>
              <w:jc w:val="center"/>
              <w:rPr>
                <w:sz w:val="18"/>
                <w:szCs w:val="18"/>
                <w:lang w:eastAsia="ru-RU"/>
              </w:rPr>
            </w:pPr>
            <w:r>
              <w:rPr>
                <w:sz w:val="18"/>
                <w:szCs w:val="18"/>
                <w:lang w:eastAsia="ru-RU"/>
              </w:rPr>
              <w:t>7,8</w:t>
            </w:r>
          </w:p>
        </w:tc>
        <w:tc>
          <w:tcPr>
            <w:tcW w:w="1276" w:type="dxa"/>
          </w:tcPr>
          <w:p w:rsidR="00F10113" w:rsidRPr="00F10113" w:rsidRDefault="00AD284D" w:rsidP="00F10113">
            <w:pPr>
              <w:tabs>
                <w:tab w:val="left" w:pos="0"/>
              </w:tabs>
              <w:jc w:val="center"/>
              <w:rPr>
                <w:sz w:val="18"/>
                <w:szCs w:val="18"/>
                <w:lang w:eastAsia="ru-RU"/>
              </w:rPr>
            </w:pPr>
            <w:r>
              <w:rPr>
                <w:sz w:val="18"/>
                <w:szCs w:val="18"/>
                <w:lang w:eastAsia="ru-RU"/>
              </w:rPr>
              <w:t>2135,3</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-19,0</w:t>
            </w:r>
          </w:p>
        </w:tc>
        <w:tc>
          <w:tcPr>
            <w:tcW w:w="1134" w:type="dxa"/>
          </w:tcPr>
          <w:p w:rsidR="00F10113" w:rsidRPr="00F10113" w:rsidRDefault="00AD284D" w:rsidP="00F10113">
            <w:pPr>
              <w:tabs>
                <w:tab w:val="left" w:pos="0"/>
              </w:tabs>
              <w:jc w:val="center"/>
              <w:rPr>
                <w:sz w:val="18"/>
                <w:szCs w:val="18"/>
                <w:lang w:eastAsia="ru-RU"/>
              </w:rPr>
            </w:pPr>
            <w:r>
              <w:rPr>
                <w:sz w:val="18"/>
                <w:szCs w:val="18"/>
                <w:lang w:eastAsia="ru-RU"/>
              </w:rPr>
              <w:t>-5649,8</w:t>
            </w:r>
          </w:p>
        </w:tc>
        <w:tc>
          <w:tcPr>
            <w:tcW w:w="992" w:type="dxa"/>
          </w:tcPr>
          <w:p w:rsidR="00F10113" w:rsidRPr="00F10113" w:rsidRDefault="00A02DB8" w:rsidP="00F10113">
            <w:pPr>
              <w:tabs>
                <w:tab w:val="left" w:pos="0"/>
              </w:tabs>
              <w:jc w:val="center"/>
              <w:rPr>
                <w:sz w:val="18"/>
                <w:szCs w:val="18"/>
                <w:lang w:eastAsia="ru-RU"/>
              </w:rPr>
            </w:pPr>
            <w:r>
              <w:rPr>
                <w:sz w:val="18"/>
                <w:szCs w:val="18"/>
                <w:lang w:eastAsia="ru-RU"/>
              </w:rPr>
              <w:t>-0,3</w:t>
            </w:r>
          </w:p>
        </w:tc>
        <w:tc>
          <w:tcPr>
            <w:tcW w:w="1134" w:type="dxa"/>
          </w:tcPr>
          <w:p w:rsidR="00F10113" w:rsidRPr="00F10113" w:rsidRDefault="00A02DB8" w:rsidP="00F10113">
            <w:pPr>
              <w:tabs>
                <w:tab w:val="left" w:pos="0"/>
              </w:tabs>
              <w:jc w:val="center"/>
              <w:rPr>
                <w:sz w:val="18"/>
                <w:szCs w:val="18"/>
                <w:lang w:eastAsia="ru-RU"/>
              </w:rPr>
            </w:pPr>
            <w:r>
              <w:rPr>
                <w:sz w:val="18"/>
                <w:szCs w:val="18"/>
                <w:lang w:eastAsia="ru-RU"/>
              </w:rPr>
              <w:t>-60,3</w:t>
            </w:r>
          </w:p>
        </w:tc>
      </w:tr>
      <w:tr w:rsidR="00F10113" w:rsidRPr="00F10113" w:rsidTr="00F10113">
        <w:tc>
          <w:tcPr>
            <w:tcW w:w="3227" w:type="dxa"/>
          </w:tcPr>
          <w:p w:rsidR="00F10113" w:rsidRPr="00F10113" w:rsidRDefault="00F10113" w:rsidP="00F10113">
            <w:pPr>
              <w:tabs>
                <w:tab w:val="left" w:pos="0"/>
              </w:tabs>
              <w:jc w:val="both"/>
              <w:rPr>
                <w:sz w:val="18"/>
                <w:szCs w:val="18"/>
                <w:lang w:eastAsia="ru-RU"/>
              </w:rPr>
            </w:pPr>
            <w:r w:rsidRPr="00F10113">
              <w:rPr>
                <w:sz w:val="18"/>
                <w:szCs w:val="18"/>
                <w:lang w:eastAsia="ru-RU"/>
              </w:rPr>
              <w:t>Безвозмездные поступления</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33,3</w:t>
            </w:r>
          </w:p>
        </w:tc>
        <w:tc>
          <w:tcPr>
            <w:tcW w:w="1276" w:type="dxa"/>
          </w:tcPr>
          <w:p w:rsidR="00F10113" w:rsidRPr="00F10113" w:rsidRDefault="00AD284D" w:rsidP="00F10113">
            <w:pPr>
              <w:tabs>
                <w:tab w:val="left" w:pos="0"/>
              </w:tabs>
              <w:jc w:val="center"/>
              <w:rPr>
                <w:sz w:val="18"/>
                <w:szCs w:val="18"/>
                <w:lang w:eastAsia="ru-RU"/>
              </w:rPr>
            </w:pPr>
            <w:r>
              <w:rPr>
                <w:sz w:val="18"/>
                <w:szCs w:val="18"/>
                <w:lang w:eastAsia="ru-RU"/>
              </w:rPr>
              <w:t>211161,2</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-31,5</w:t>
            </w:r>
          </w:p>
        </w:tc>
        <w:tc>
          <w:tcPr>
            <w:tcW w:w="1134" w:type="dxa"/>
          </w:tcPr>
          <w:p w:rsidR="00F10113" w:rsidRPr="00F10113" w:rsidRDefault="00AD284D" w:rsidP="00F10113">
            <w:pPr>
              <w:tabs>
                <w:tab w:val="left" w:pos="0"/>
              </w:tabs>
              <w:jc w:val="center"/>
              <w:rPr>
                <w:sz w:val="18"/>
                <w:szCs w:val="18"/>
                <w:lang w:eastAsia="ru-RU"/>
              </w:rPr>
            </w:pPr>
            <w:r>
              <w:rPr>
                <w:sz w:val="18"/>
                <w:szCs w:val="18"/>
                <w:lang w:eastAsia="ru-RU"/>
              </w:rPr>
              <w:t>-265956,0</w:t>
            </w:r>
          </w:p>
        </w:tc>
        <w:tc>
          <w:tcPr>
            <w:tcW w:w="992" w:type="dxa"/>
          </w:tcPr>
          <w:p w:rsidR="00F10113" w:rsidRPr="00F10113" w:rsidRDefault="00A02DB8" w:rsidP="00F10113">
            <w:pPr>
              <w:tabs>
                <w:tab w:val="left" w:pos="0"/>
              </w:tabs>
              <w:jc w:val="center"/>
              <w:rPr>
                <w:sz w:val="18"/>
                <w:szCs w:val="18"/>
                <w:lang w:eastAsia="ru-RU"/>
              </w:rPr>
            </w:pPr>
            <w:r>
              <w:rPr>
                <w:sz w:val="18"/>
                <w:szCs w:val="18"/>
                <w:lang w:eastAsia="ru-RU"/>
              </w:rPr>
              <w:t>2,9</w:t>
            </w:r>
          </w:p>
        </w:tc>
        <w:tc>
          <w:tcPr>
            <w:tcW w:w="1134" w:type="dxa"/>
          </w:tcPr>
          <w:p w:rsidR="00F10113" w:rsidRPr="00F10113" w:rsidRDefault="00A02DB8" w:rsidP="00F10113">
            <w:pPr>
              <w:tabs>
                <w:tab w:val="left" w:pos="0"/>
              </w:tabs>
              <w:jc w:val="center"/>
              <w:rPr>
                <w:sz w:val="18"/>
                <w:szCs w:val="18"/>
                <w:lang w:eastAsia="ru-RU"/>
              </w:rPr>
            </w:pPr>
            <w:r>
              <w:rPr>
                <w:sz w:val="18"/>
                <w:szCs w:val="18"/>
                <w:lang w:eastAsia="ru-RU"/>
              </w:rPr>
              <w:t>16611,5</w:t>
            </w:r>
          </w:p>
        </w:tc>
      </w:tr>
      <w:tr w:rsidR="00F10113" w:rsidRPr="00F10113" w:rsidTr="00F10113">
        <w:tc>
          <w:tcPr>
            <w:tcW w:w="3227" w:type="dxa"/>
          </w:tcPr>
          <w:p w:rsidR="00F10113" w:rsidRPr="00F10113" w:rsidRDefault="00F10113" w:rsidP="00F10113">
            <w:pPr>
              <w:tabs>
                <w:tab w:val="left" w:pos="0"/>
              </w:tabs>
              <w:jc w:val="both"/>
              <w:rPr>
                <w:sz w:val="18"/>
                <w:szCs w:val="18"/>
                <w:lang w:eastAsia="ru-RU"/>
              </w:rPr>
            </w:pPr>
            <w:r w:rsidRPr="00F10113">
              <w:rPr>
                <w:sz w:val="18"/>
                <w:szCs w:val="18"/>
                <w:lang w:eastAsia="ru-RU"/>
              </w:rPr>
              <w:t>Итого</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27,6</w:t>
            </w:r>
          </w:p>
        </w:tc>
        <w:tc>
          <w:tcPr>
            <w:tcW w:w="1276" w:type="dxa"/>
          </w:tcPr>
          <w:p w:rsidR="00F10113" w:rsidRPr="00F10113" w:rsidRDefault="00AD284D" w:rsidP="00F10113">
            <w:pPr>
              <w:tabs>
                <w:tab w:val="left" w:pos="0"/>
              </w:tabs>
              <w:jc w:val="center"/>
              <w:rPr>
                <w:sz w:val="18"/>
                <w:szCs w:val="18"/>
                <w:lang w:eastAsia="ru-RU"/>
              </w:rPr>
            </w:pPr>
            <w:r>
              <w:rPr>
                <w:sz w:val="18"/>
                <w:szCs w:val="18"/>
                <w:lang w:eastAsia="ru-RU"/>
              </w:rPr>
              <w:t>220534,0</w:t>
            </w:r>
          </w:p>
        </w:tc>
        <w:tc>
          <w:tcPr>
            <w:tcW w:w="992" w:type="dxa"/>
          </w:tcPr>
          <w:p w:rsidR="00F10113" w:rsidRPr="00F10113" w:rsidRDefault="00AD284D" w:rsidP="00F10113">
            <w:pPr>
              <w:tabs>
                <w:tab w:val="left" w:pos="0"/>
              </w:tabs>
              <w:jc w:val="center"/>
              <w:rPr>
                <w:sz w:val="18"/>
                <w:szCs w:val="18"/>
                <w:lang w:eastAsia="ru-RU"/>
              </w:rPr>
            </w:pPr>
            <w:r>
              <w:rPr>
                <w:sz w:val="18"/>
                <w:szCs w:val="18"/>
                <w:lang w:eastAsia="ru-RU"/>
              </w:rPr>
              <w:t>-26,1</w:t>
            </w:r>
          </w:p>
        </w:tc>
        <w:tc>
          <w:tcPr>
            <w:tcW w:w="1134" w:type="dxa"/>
          </w:tcPr>
          <w:p w:rsidR="00F10113" w:rsidRPr="00F10113" w:rsidRDefault="00AD284D" w:rsidP="00F10113">
            <w:pPr>
              <w:tabs>
                <w:tab w:val="left" w:pos="0"/>
              </w:tabs>
              <w:jc w:val="center"/>
              <w:rPr>
                <w:sz w:val="18"/>
                <w:szCs w:val="18"/>
                <w:lang w:eastAsia="ru-RU"/>
              </w:rPr>
            </w:pPr>
            <w:r>
              <w:rPr>
                <w:sz w:val="18"/>
                <w:szCs w:val="18"/>
                <w:lang w:eastAsia="ru-RU"/>
              </w:rPr>
              <w:t>-266277,3</w:t>
            </w:r>
          </w:p>
        </w:tc>
        <w:tc>
          <w:tcPr>
            <w:tcW w:w="992" w:type="dxa"/>
          </w:tcPr>
          <w:p w:rsidR="00F10113" w:rsidRPr="00F10113" w:rsidRDefault="00A02DB8" w:rsidP="00F10113">
            <w:pPr>
              <w:tabs>
                <w:tab w:val="left" w:pos="0"/>
              </w:tabs>
              <w:jc w:val="center"/>
              <w:rPr>
                <w:sz w:val="18"/>
                <w:szCs w:val="18"/>
                <w:lang w:eastAsia="ru-RU"/>
              </w:rPr>
            </w:pPr>
            <w:r>
              <w:rPr>
                <w:sz w:val="18"/>
                <w:szCs w:val="18"/>
                <w:lang w:eastAsia="ru-RU"/>
              </w:rPr>
              <w:t>3,0</w:t>
            </w:r>
          </w:p>
        </w:tc>
        <w:tc>
          <w:tcPr>
            <w:tcW w:w="1134" w:type="dxa"/>
          </w:tcPr>
          <w:p w:rsidR="00F10113" w:rsidRPr="00F10113" w:rsidRDefault="00A02DB8" w:rsidP="00F10113">
            <w:pPr>
              <w:tabs>
                <w:tab w:val="left" w:pos="0"/>
              </w:tabs>
              <w:jc w:val="center"/>
              <w:rPr>
                <w:sz w:val="18"/>
                <w:szCs w:val="18"/>
                <w:lang w:eastAsia="ru-RU"/>
              </w:rPr>
            </w:pPr>
            <w:r>
              <w:rPr>
                <w:sz w:val="18"/>
                <w:szCs w:val="18"/>
                <w:lang w:eastAsia="ru-RU"/>
              </w:rPr>
              <w:t>22565,2</w:t>
            </w:r>
          </w:p>
        </w:tc>
      </w:tr>
    </w:tbl>
    <w:p w:rsidR="00F10113" w:rsidRPr="00F10113" w:rsidRDefault="00F10113" w:rsidP="00F10113">
      <w:pPr>
        <w:tabs>
          <w:tab w:val="left" w:pos="0"/>
        </w:tabs>
        <w:ind w:firstLine="567"/>
        <w:jc w:val="both"/>
        <w:rPr>
          <w:lang w:eastAsia="ru-RU"/>
        </w:rPr>
      </w:pPr>
    </w:p>
    <w:p w:rsidR="00F10113" w:rsidRPr="00F10113" w:rsidRDefault="00F10113" w:rsidP="00F10113">
      <w:pPr>
        <w:tabs>
          <w:tab w:val="left" w:pos="0"/>
        </w:tabs>
        <w:ind w:firstLine="567"/>
        <w:jc w:val="both"/>
        <w:rPr>
          <w:lang w:eastAsia="ru-RU"/>
        </w:rPr>
      </w:pPr>
      <w:r w:rsidRPr="00F10113">
        <w:rPr>
          <w:lang w:eastAsia="ru-RU"/>
        </w:rPr>
        <w:t>Из анализа данных таблицы следует, что:</w:t>
      </w:r>
    </w:p>
    <w:p w:rsidR="00F10113" w:rsidRPr="00F10113" w:rsidRDefault="00F10113" w:rsidP="00F10113">
      <w:pPr>
        <w:tabs>
          <w:tab w:val="left" w:pos="0"/>
        </w:tabs>
        <w:ind w:firstLine="567"/>
        <w:jc w:val="both"/>
        <w:rPr>
          <w:lang w:eastAsia="ru-RU"/>
        </w:rPr>
      </w:pPr>
      <w:r w:rsidRPr="00F10113">
        <w:rPr>
          <w:lang w:eastAsia="ru-RU"/>
        </w:rPr>
        <w:t>- общий объем доходов бюджета на 202</w:t>
      </w:r>
      <w:r w:rsidR="00A02DB8">
        <w:rPr>
          <w:lang w:eastAsia="ru-RU"/>
        </w:rPr>
        <w:t>2</w:t>
      </w:r>
      <w:r w:rsidRPr="00F10113">
        <w:rPr>
          <w:lang w:eastAsia="ru-RU"/>
        </w:rPr>
        <w:t xml:space="preserve"> год в сравнении с первоначально утвержденными на 20</w:t>
      </w:r>
      <w:r w:rsidR="00A02DB8">
        <w:rPr>
          <w:lang w:eastAsia="ru-RU"/>
        </w:rPr>
        <w:t>21</w:t>
      </w:r>
      <w:r w:rsidRPr="00F10113">
        <w:rPr>
          <w:lang w:eastAsia="ru-RU"/>
        </w:rPr>
        <w:t xml:space="preserve"> год доходами увеличивается на </w:t>
      </w:r>
      <w:r w:rsidR="00A02DB8">
        <w:rPr>
          <w:lang w:eastAsia="ru-RU"/>
        </w:rPr>
        <w:t>27,6</w:t>
      </w:r>
      <w:r w:rsidRPr="00F10113">
        <w:rPr>
          <w:lang w:eastAsia="ru-RU"/>
        </w:rPr>
        <w:t xml:space="preserve">%  за счет увеличения средств бюджета Пермского края, </w:t>
      </w:r>
      <w:r w:rsidR="00A02DB8">
        <w:rPr>
          <w:lang w:eastAsia="ru-RU"/>
        </w:rPr>
        <w:t xml:space="preserve">незначительного увеличения налоговых и неналоговых </w:t>
      </w:r>
      <w:r w:rsidRPr="00F10113">
        <w:rPr>
          <w:lang w:eastAsia="ru-RU"/>
        </w:rPr>
        <w:t>доходов. Сумма увеличения доходов бюджета в 202</w:t>
      </w:r>
      <w:r w:rsidR="00A02DB8">
        <w:rPr>
          <w:lang w:eastAsia="ru-RU"/>
        </w:rPr>
        <w:t>2</w:t>
      </w:r>
      <w:r w:rsidRPr="00F10113">
        <w:rPr>
          <w:lang w:eastAsia="ru-RU"/>
        </w:rPr>
        <w:t xml:space="preserve"> году составит </w:t>
      </w:r>
      <w:r w:rsidR="00A02DB8">
        <w:rPr>
          <w:lang w:eastAsia="ru-RU"/>
        </w:rPr>
        <w:t>220534,0</w:t>
      </w:r>
      <w:r w:rsidRPr="00F10113">
        <w:rPr>
          <w:lang w:eastAsia="ru-RU"/>
        </w:rPr>
        <w:t xml:space="preserve"> тыс. руб.;</w:t>
      </w:r>
    </w:p>
    <w:p w:rsidR="00F10113" w:rsidRPr="00F10113" w:rsidRDefault="00F10113" w:rsidP="00F10113">
      <w:pPr>
        <w:tabs>
          <w:tab w:val="left" w:pos="0"/>
        </w:tabs>
        <w:ind w:firstLine="567"/>
        <w:jc w:val="both"/>
        <w:rPr>
          <w:lang w:eastAsia="ru-RU"/>
        </w:rPr>
      </w:pPr>
      <w:r w:rsidRPr="00F10113">
        <w:rPr>
          <w:lang w:eastAsia="ru-RU"/>
        </w:rPr>
        <w:t>- общий объем доходов бюджета на 202</w:t>
      </w:r>
      <w:r w:rsidR="00A02DB8">
        <w:rPr>
          <w:lang w:eastAsia="ru-RU"/>
        </w:rPr>
        <w:t>3</w:t>
      </w:r>
      <w:r w:rsidRPr="00F10113">
        <w:rPr>
          <w:lang w:eastAsia="ru-RU"/>
        </w:rPr>
        <w:t xml:space="preserve"> год в сравнении с проектом на 202</w:t>
      </w:r>
      <w:r w:rsidR="00A02DB8">
        <w:rPr>
          <w:lang w:eastAsia="ru-RU"/>
        </w:rPr>
        <w:t>2</w:t>
      </w:r>
      <w:r w:rsidRPr="00F10113">
        <w:rPr>
          <w:lang w:eastAsia="ru-RU"/>
        </w:rPr>
        <w:t xml:space="preserve"> год доходами сокращается на </w:t>
      </w:r>
      <w:r w:rsidR="00A02DB8">
        <w:rPr>
          <w:lang w:eastAsia="ru-RU"/>
        </w:rPr>
        <w:t>26,1</w:t>
      </w:r>
      <w:r w:rsidRPr="00F10113">
        <w:rPr>
          <w:lang w:eastAsia="ru-RU"/>
        </w:rPr>
        <w:t>%  за счет уменьшения неналоговых доходов и средств бюджета Пермского края, незначительного увеличения налоговых доходов. С</w:t>
      </w:r>
      <w:r w:rsidR="00A02DB8">
        <w:rPr>
          <w:lang w:eastAsia="ru-RU"/>
        </w:rPr>
        <w:t>умма снижения доходов составит 266277,3</w:t>
      </w:r>
      <w:r w:rsidRPr="00F10113">
        <w:rPr>
          <w:lang w:eastAsia="ru-RU"/>
        </w:rPr>
        <w:t xml:space="preserve"> тыс. руб.;</w:t>
      </w:r>
    </w:p>
    <w:p w:rsidR="00F10113" w:rsidRPr="00F10113" w:rsidRDefault="00F10113" w:rsidP="00F10113">
      <w:pPr>
        <w:tabs>
          <w:tab w:val="left" w:pos="0"/>
        </w:tabs>
        <w:ind w:firstLine="567"/>
        <w:jc w:val="both"/>
        <w:rPr>
          <w:lang w:eastAsia="ru-RU"/>
        </w:rPr>
      </w:pPr>
      <w:r w:rsidRPr="00F10113">
        <w:rPr>
          <w:lang w:eastAsia="ru-RU"/>
        </w:rPr>
        <w:t>- общий объем доходов бюджета на 202</w:t>
      </w:r>
      <w:r w:rsidR="00A02DB8">
        <w:rPr>
          <w:lang w:eastAsia="ru-RU"/>
        </w:rPr>
        <w:t>4</w:t>
      </w:r>
      <w:r w:rsidRPr="00F10113">
        <w:rPr>
          <w:lang w:eastAsia="ru-RU"/>
        </w:rPr>
        <w:t xml:space="preserve"> год в сравнении с проектом на 202</w:t>
      </w:r>
      <w:r w:rsidR="00A02DB8">
        <w:rPr>
          <w:lang w:eastAsia="ru-RU"/>
        </w:rPr>
        <w:t xml:space="preserve">3 </w:t>
      </w:r>
      <w:r w:rsidRPr="00F10113">
        <w:rPr>
          <w:lang w:eastAsia="ru-RU"/>
        </w:rPr>
        <w:t xml:space="preserve">год доходами увеличится на </w:t>
      </w:r>
      <w:r w:rsidR="00A02DB8">
        <w:rPr>
          <w:lang w:eastAsia="ru-RU"/>
        </w:rPr>
        <w:t>3,0</w:t>
      </w:r>
      <w:r w:rsidRPr="00F10113">
        <w:rPr>
          <w:lang w:eastAsia="ru-RU"/>
        </w:rPr>
        <w:t>% за счет увеличения средств бюджета Пермского края, незначительного увеличения налоговых доходов. Сумма увеличения доходов бюджета в 202</w:t>
      </w:r>
      <w:r w:rsidR="00A02DB8">
        <w:rPr>
          <w:lang w:eastAsia="ru-RU"/>
        </w:rPr>
        <w:t>4 году составит 22565,2</w:t>
      </w:r>
      <w:r w:rsidRPr="00F10113">
        <w:rPr>
          <w:lang w:eastAsia="ru-RU"/>
        </w:rPr>
        <w:t xml:space="preserve"> тыс. руб.</w:t>
      </w:r>
    </w:p>
    <w:p w:rsidR="00F10113" w:rsidRPr="00F10113" w:rsidRDefault="000E33C3" w:rsidP="00F10113">
      <w:pPr>
        <w:tabs>
          <w:tab w:val="left" w:pos="0"/>
        </w:tabs>
        <w:ind w:firstLine="567"/>
        <w:jc w:val="both"/>
        <w:rPr>
          <w:lang w:eastAsia="ru-RU"/>
        </w:rPr>
      </w:pPr>
      <w:r>
        <w:rPr>
          <w:lang w:eastAsia="ru-RU"/>
        </w:rPr>
        <w:t>Структура доходов бюджета на 2021</w:t>
      </w:r>
      <w:r w:rsidR="00F10113" w:rsidRPr="00F10113">
        <w:rPr>
          <w:lang w:eastAsia="ru-RU"/>
        </w:rPr>
        <w:t>– 202</w:t>
      </w:r>
      <w:r>
        <w:rPr>
          <w:lang w:eastAsia="ru-RU"/>
        </w:rPr>
        <w:t>4</w:t>
      </w:r>
      <w:r w:rsidR="00BB16EF">
        <w:rPr>
          <w:lang w:eastAsia="ru-RU"/>
        </w:rPr>
        <w:t xml:space="preserve"> годы представлена в таблице ниже:</w:t>
      </w:r>
    </w:p>
    <w:p w:rsidR="00F10113" w:rsidRPr="00F10113" w:rsidRDefault="00BB16EF" w:rsidP="00F10113">
      <w:pPr>
        <w:tabs>
          <w:tab w:val="left" w:pos="0"/>
        </w:tabs>
        <w:jc w:val="both"/>
        <w:rPr>
          <w:lang w:eastAsia="ru-RU"/>
        </w:rPr>
      </w:pPr>
      <w:r>
        <w:rPr>
          <w:lang w:eastAsia="ru-RU"/>
        </w:rPr>
        <w:t xml:space="preserve">        </w:t>
      </w:r>
      <w:r w:rsidR="00F10113" w:rsidRPr="00F10113">
        <w:rPr>
          <w:lang w:eastAsia="ru-RU"/>
        </w:rPr>
        <w:t xml:space="preserve">                                                                                                             </w:t>
      </w:r>
      <w:r>
        <w:rPr>
          <w:lang w:eastAsia="ru-RU"/>
        </w:rPr>
        <w:t xml:space="preserve">                    Таблица № 9</w:t>
      </w:r>
      <w:r w:rsidR="00F10113" w:rsidRPr="00F10113">
        <w:rPr>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559"/>
        <w:gridCol w:w="1276"/>
        <w:gridCol w:w="1417"/>
        <w:gridCol w:w="1276"/>
      </w:tblGrid>
      <w:tr w:rsidR="00F10113" w:rsidRPr="00F10113" w:rsidTr="00F10113">
        <w:trPr>
          <w:trHeight w:val="225"/>
        </w:trPr>
        <w:tc>
          <w:tcPr>
            <w:tcW w:w="4361" w:type="dxa"/>
            <w:vMerge w:val="restart"/>
          </w:tcPr>
          <w:p w:rsidR="00F10113" w:rsidRPr="00F10113" w:rsidRDefault="00F10113" w:rsidP="00F10113">
            <w:pPr>
              <w:tabs>
                <w:tab w:val="left" w:pos="0"/>
              </w:tabs>
              <w:jc w:val="center"/>
              <w:rPr>
                <w:sz w:val="18"/>
                <w:szCs w:val="18"/>
                <w:lang w:eastAsia="ru-RU"/>
              </w:rPr>
            </w:pPr>
            <w:r w:rsidRPr="00F10113">
              <w:rPr>
                <w:sz w:val="18"/>
                <w:szCs w:val="18"/>
                <w:lang w:eastAsia="ru-RU"/>
              </w:rPr>
              <w:t xml:space="preserve">Показатели </w:t>
            </w:r>
          </w:p>
        </w:tc>
        <w:tc>
          <w:tcPr>
            <w:tcW w:w="5528" w:type="dxa"/>
            <w:gridSpan w:val="4"/>
          </w:tcPr>
          <w:p w:rsidR="00F10113" w:rsidRPr="00F10113" w:rsidRDefault="00F10113" w:rsidP="00F10113">
            <w:pPr>
              <w:tabs>
                <w:tab w:val="left" w:pos="0"/>
              </w:tabs>
              <w:jc w:val="center"/>
              <w:rPr>
                <w:sz w:val="18"/>
                <w:szCs w:val="18"/>
                <w:lang w:eastAsia="ru-RU"/>
              </w:rPr>
            </w:pPr>
            <w:r w:rsidRPr="00F10113">
              <w:rPr>
                <w:sz w:val="18"/>
                <w:szCs w:val="18"/>
                <w:lang w:eastAsia="ru-RU"/>
              </w:rPr>
              <w:t>Структура доходов бюджета, процент</w:t>
            </w:r>
          </w:p>
        </w:tc>
      </w:tr>
      <w:tr w:rsidR="00F10113" w:rsidRPr="00F10113" w:rsidTr="00F10113">
        <w:trPr>
          <w:trHeight w:val="234"/>
        </w:trPr>
        <w:tc>
          <w:tcPr>
            <w:tcW w:w="4361" w:type="dxa"/>
            <w:vMerge/>
          </w:tcPr>
          <w:p w:rsidR="00F10113" w:rsidRPr="00F10113" w:rsidRDefault="00F10113" w:rsidP="00F10113">
            <w:pPr>
              <w:tabs>
                <w:tab w:val="left" w:pos="0"/>
              </w:tabs>
              <w:jc w:val="center"/>
              <w:rPr>
                <w:sz w:val="18"/>
                <w:szCs w:val="18"/>
                <w:lang w:eastAsia="ru-RU"/>
              </w:rPr>
            </w:pPr>
          </w:p>
        </w:tc>
        <w:tc>
          <w:tcPr>
            <w:tcW w:w="1559" w:type="dxa"/>
          </w:tcPr>
          <w:p w:rsidR="00F10113" w:rsidRPr="00F10113" w:rsidRDefault="00A02DB8" w:rsidP="00A02DB8">
            <w:pPr>
              <w:tabs>
                <w:tab w:val="left" w:pos="0"/>
              </w:tabs>
              <w:jc w:val="center"/>
              <w:rPr>
                <w:sz w:val="18"/>
                <w:szCs w:val="18"/>
                <w:lang w:eastAsia="ru-RU"/>
              </w:rPr>
            </w:pPr>
            <w:r>
              <w:rPr>
                <w:sz w:val="18"/>
                <w:szCs w:val="18"/>
                <w:lang w:eastAsia="ru-RU"/>
              </w:rPr>
              <w:t>2021</w:t>
            </w:r>
            <w:r w:rsidR="00F10113" w:rsidRPr="00F10113">
              <w:rPr>
                <w:sz w:val="18"/>
                <w:szCs w:val="18"/>
                <w:lang w:eastAsia="ru-RU"/>
              </w:rPr>
              <w:t xml:space="preserve"> год (первоначально утвержденный бюджет) </w:t>
            </w:r>
          </w:p>
        </w:tc>
        <w:tc>
          <w:tcPr>
            <w:tcW w:w="1276" w:type="dxa"/>
          </w:tcPr>
          <w:p w:rsidR="00F10113" w:rsidRPr="00F10113" w:rsidRDefault="00F10113" w:rsidP="00F10113">
            <w:pPr>
              <w:tabs>
                <w:tab w:val="left" w:pos="0"/>
              </w:tabs>
              <w:jc w:val="center"/>
              <w:rPr>
                <w:sz w:val="18"/>
                <w:szCs w:val="18"/>
                <w:lang w:eastAsia="ru-RU"/>
              </w:rPr>
            </w:pPr>
            <w:r w:rsidRPr="00F10113">
              <w:rPr>
                <w:sz w:val="18"/>
                <w:szCs w:val="18"/>
                <w:lang w:eastAsia="ru-RU"/>
              </w:rPr>
              <w:t>202</w:t>
            </w:r>
            <w:r w:rsidR="00A02DB8">
              <w:rPr>
                <w:sz w:val="18"/>
                <w:szCs w:val="18"/>
                <w:lang w:eastAsia="ru-RU"/>
              </w:rPr>
              <w:t>2</w:t>
            </w:r>
            <w:r w:rsidRPr="00F10113">
              <w:rPr>
                <w:sz w:val="18"/>
                <w:szCs w:val="18"/>
                <w:lang w:eastAsia="ru-RU"/>
              </w:rPr>
              <w:t xml:space="preserve"> год </w:t>
            </w:r>
          </w:p>
          <w:p w:rsidR="00F10113" w:rsidRPr="00F10113" w:rsidRDefault="00F10113" w:rsidP="00F10113">
            <w:pPr>
              <w:tabs>
                <w:tab w:val="left" w:pos="0"/>
              </w:tabs>
              <w:jc w:val="center"/>
              <w:rPr>
                <w:sz w:val="18"/>
                <w:szCs w:val="18"/>
                <w:lang w:eastAsia="ru-RU"/>
              </w:rPr>
            </w:pPr>
            <w:r w:rsidRPr="00F10113">
              <w:rPr>
                <w:sz w:val="18"/>
                <w:szCs w:val="18"/>
                <w:lang w:eastAsia="ru-RU"/>
              </w:rPr>
              <w:t>(проект бюджета)</w:t>
            </w:r>
          </w:p>
        </w:tc>
        <w:tc>
          <w:tcPr>
            <w:tcW w:w="1417" w:type="dxa"/>
          </w:tcPr>
          <w:p w:rsidR="00F10113" w:rsidRPr="00F10113" w:rsidRDefault="00F10113" w:rsidP="00F10113">
            <w:pPr>
              <w:tabs>
                <w:tab w:val="left" w:pos="0"/>
              </w:tabs>
              <w:jc w:val="center"/>
              <w:rPr>
                <w:sz w:val="18"/>
                <w:szCs w:val="18"/>
                <w:lang w:eastAsia="ru-RU"/>
              </w:rPr>
            </w:pPr>
            <w:r w:rsidRPr="00F10113">
              <w:rPr>
                <w:sz w:val="18"/>
                <w:szCs w:val="18"/>
                <w:lang w:eastAsia="ru-RU"/>
              </w:rPr>
              <w:t>202</w:t>
            </w:r>
            <w:r w:rsidR="00A02DB8">
              <w:rPr>
                <w:sz w:val="18"/>
                <w:szCs w:val="18"/>
                <w:lang w:eastAsia="ru-RU"/>
              </w:rPr>
              <w:t>3</w:t>
            </w:r>
            <w:r w:rsidRPr="00F10113">
              <w:rPr>
                <w:sz w:val="18"/>
                <w:szCs w:val="18"/>
                <w:lang w:eastAsia="ru-RU"/>
              </w:rPr>
              <w:t xml:space="preserve"> год </w:t>
            </w:r>
          </w:p>
          <w:p w:rsidR="00F10113" w:rsidRPr="00F10113" w:rsidRDefault="00F10113" w:rsidP="00F10113">
            <w:pPr>
              <w:tabs>
                <w:tab w:val="left" w:pos="0"/>
              </w:tabs>
              <w:jc w:val="center"/>
              <w:rPr>
                <w:sz w:val="18"/>
                <w:szCs w:val="18"/>
                <w:lang w:eastAsia="ru-RU"/>
              </w:rPr>
            </w:pPr>
            <w:r w:rsidRPr="00F10113">
              <w:rPr>
                <w:sz w:val="18"/>
                <w:szCs w:val="18"/>
                <w:lang w:eastAsia="ru-RU"/>
              </w:rPr>
              <w:t>(проект бюджета)</w:t>
            </w:r>
          </w:p>
        </w:tc>
        <w:tc>
          <w:tcPr>
            <w:tcW w:w="1276" w:type="dxa"/>
          </w:tcPr>
          <w:p w:rsidR="00F10113" w:rsidRPr="00F10113" w:rsidRDefault="00F10113" w:rsidP="00F10113">
            <w:pPr>
              <w:tabs>
                <w:tab w:val="left" w:pos="0"/>
              </w:tabs>
              <w:jc w:val="center"/>
              <w:rPr>
                <w:sz w:val="18"/>
                <w:szCs w:val="18"/>
                <w:lang w:eastAsia="ru-RU"/>
              </w:rPr>
            </w:pPr>
            <w:r w:rsidRPr="00F10113">
              <w:rPr>
                <w:sz w:val="18"/>
                <w:szCs w:val="18"/>
                <w:lang w:eastAsia="ru-RU"/>
              </w:rPr>
              <w:t>202</w:t>
            </w:r>
            <w:r w:rsidR="00A02DB8">
              <w:rPr>
                <w:sz w:val="18"/>
                <w:szCs w:val="18"/>
                <w:lang w:eastAsia="ru-RU"/>
              </w:rPr>
              <w:t>4</w:t>
            </w:r>
            <w:r w:rsidRPr="00F10113">
              <w:rPr>
                <w:sz w:val="18"/>
                <w:szCs w:val="18"/>
                <w:lang w:eastAsia="ru-RU"/>
              </w:rPr>
              <w:t xml:space="preserve"> год </w:t>
            </w:r>
          </w:p>
          <w:p w:rsidR="00F10113" w:rsidRPr="00F10113" w:rsidRDefault="00F10113" w:rsidP="00F10113">
            <w:pPr>
              <w:tabs>
                <w:tab w:val="left" w:pos="0"/>
              </w:tabs>
              <w:jc w:val="center"/>
              <w:rPr>
                <w:sz w:val="18"/>
                <w:szCs w:val="18"/>
                <w:lang w:eastAsia="ru-RU"/>
              </w:rPr>
            </w:pPr>
            <w:r w:rsidRPr="00F10113">
              <w:rPr>
                <w:sz w:val="18"/>
                <w:szCs w:val="18"/>
                <w:lang w:eastAsia="ru-RU"/>
              </w:rPr>
              <w:t>(проект бюджета)</w:t>
            </w:r>
          </w:p>
        </w:tc>
      </w:tr>
      <w:tr w:rsidR="00F10113" w:rsidRPr="00F10113" w:rsidTr="00F10113">
        <w:tc>
          <w:tcPr>
            <w:tcW w:w="4361" w:type="dxa"/>
          </w:tcPr>
          <w:p w:rsidR="00F10113" w:rsidRPr="00F10113" w:rsidRDefault="00F10113" w:rsidP="00F10113">
            <w:pPr>
              <w:tabs>
                <w:tab w:val="left" w:pos="0"/>
              </w:tabs>
              <w:jc w:val="both"/>
              <w:rPr>
                <w:sz w:val="18"/>
                <w:szCs w:val="18"/>
                <w:lang w:eastAsia="ru-RU"/>
              </w:rPr>
            </w:pPr>
            <w:r w:rsidRPr="00F10113">
              <w:rPr>
                <w:sz w:val="18"/>
                <w:szCs w:val="18"/>
                <w:lang w:eastAsia="ru-RU"/>
              </w:rPr>
              <w:t>Налоговые доходы</w:t>
            </w:r>
          </w:p>
        </w:tc>
        <w:tc>
          <w:tcPr>
            <w:tcW w:w="1559" w:type="dxa"/>
          </w:tcPr>
          <w:p w:rsidR="00F10113" w:rsidRPr="00F10113" w:rsidRDefault="00A02DB8" w:rsidP="00F10113">
            <w:pPr>
              <w:tabs>
                <w:tab w:val="left" w:pos="0"/>
              </w:tabs>
              <w:jc w:val="center"/>
              <w:rPr>
                <w:sz w:val="18"/>
                <w:szCs w:val="18"/>
                <w:lang w:eastAsia="ru-RU"/>
              </w:rPr>
            </w:pPr>
            <w:r>
              <w:rPr>
                <w:sz w:val="18"/>
                <w:szCs w:val="18"/>
                <w:lang w:eastAsia="ru-RU"/>
              </w:rPr>
              <w:t>17,1</w:t>
            </w:r>
          </w:p>
        </w:tc>
        <w:tc>
          <w:tcPr>
            <w:tcW w:w="1276" w:type="dxa"/>
          </w:tcPr>
          <w:p w:rsidR="00F10113" w:rsidRPr="00F10113" w:rsidRDefault="00C64D02" w:rsidP="00F10113">
            <w:pPr>
              <w:tabs>
                <w:tab w:val="left" w:pos="0"/>
              </w:tabs>
              <w:jc w:val="center"/>
              <w:rPr>
                <w:sz w:val="18"/>
                <w:szCs w:val="18"/>
                <w:lang w:eastAsia="ru-RU"/>
              </w:rPr>
            </w:pPr>
            <w:r>
              <w:rPr>
                <w:sz w:val="18"/>
                <w:szCs w:val="18"/>
                <w:lang w:eastAsia="ru-RU"/>
              </w:rPr>
              <w:t>14,1</w:t>
            </w:r>
          </w:p>
        </w:tc>
        <w:tc>
          <w:tcPr>
            <w:tcW w:w="1417" w:type="dxa"/>
          </w:tcPr>
          <w:p w:rsidR="00F10113" w:rsidRPr="00F10113" w:rsidRDefault="00C64D02" w:rsidP="00F10113">
            <w:pPr>
              <w:tabs>
                <w:tab w:val="left" w:pos="0"/>
              </w:tabs>
              <w:jc w:val="center"/>
              <w:rPr>
                <w:sz w:val="18"/>
                <w:szCs w:val="18"/>
                <w:lang w:eastAsia="ru-RU"/>
              </w:rPr>
            </w:pPr>
            <w:r>
              <w:rPr>
                <w:sz w:val="18"/>
                <w:szCs w:val="18"/>
                <w:lang w:eastAsia="ru-RU"/>
              </w:rPr>
              <w:t>19,8</w:t>
            </w:r>
          </w:p>
        </w:tc>
        <w:tc>
          <w:tcPr>
            <w:tcW w:w="1276" w:type="dxa"/>
          </w:tcPr>
          <w:p w:rsidR="00F10113" w:rsidRPr="00F10113" w:rsidRDefault="00E904C4" w:rsidP="00F10113">
            <w:pPr>
              <w:tabs>
                <w:tab w:val="left" w:pos="0"/>
              </w:tabs>
              <w:jc w:val="center"/>
              <w:rPr>
                <w:sz w:val="18"/>
                <w:szCs w:val="18"/>
                <w:lang w:eastAsia="ru-RU"/>
              </w:rPr>
            </w:pPr>
            <w:r>
              <w:rPr>
                <w:sz w:val="18"/>
                <w:szCs w:val="18"/>
                <w:lang w:eastAsia="ru-RU"/>
              </w:rPr>
              <w:t>20,0</w:t>
            </w:r>
          </w:p>
        </w:tc>
      </w:tr>
      <w:tr w:rsidR="00F10113" w:rsidRPr="00F10113" w:rsidTr="00F10113">
        <w:tc>
          <w:tcPr>
            <w:tcW w:w="4361" w:type="dxa"/>
          </w:tcPr>
          <w:p w:rsidR="00F10113" w:rsidRPr="00F10113" w:rsidRDefault="00F10113" w:rsidP="00F10113">
            <w:pPr>
              <w:tabs>
                <w:tab w:val="left" w:pos="0"/>
              </w:tabs>
              <w:jc w:val="both"/>
              <w:rPr>
                <w:sz w:val="18"/>
                <w:szCs w:val="18"/>
                <w:lang w:eastAsia="ru-RU"/>
              </w:rPr>
            </w:pPr>
            <w:r w:rsidRPr="00F10113">
              <w:rPr>
                <w:sz w:val="18"/>
                <w:szCs w:val="18"/>
                <w:lang w:eastAsia="ru-RU"/>
              </w:rPr>
              <w:t>Неналоговые доходы</w:t>
            </w:r>
          </w:p>
        </w:tc>
        <w:tc>
          <w:tcPr>
            <w:tcW w:w="1559" w:type="dxa"/>
          </w:tcPr>
          <w:p w:rsidR="00F10113" w:rsidRPr="00F10113" w:rsidRDefault="00F33F07" w:rsidP="00F10113">
            <w:pPr>
              <w:tabs>
                <w:tab w:val="left" w:pos="0"/>
              </w:tabs>
              <w:jc w:val="center"/>
              <w:rPr>
                <w:sz w:val="18"/>
                <w:szCs w:val="18"/>
                <w:lang w:eastAsia="ru-RU"/>
              </w:rPr>
            </w:pPr>
            <w:r>
              <w:rPr>
                <w:sz w:val="18"/>
                <w:szCs w:val="18"/>
                <w:lang w:eastAsia="ru-RU"/>
              </w:rPr>
              <w:t>3,5</w:t>
            </w:r>
          </w:p>
        </w:tc>
        <w:tc>
          <w:tcPr>
            <w:tcW w:w="1276" w:type="dxa"/>
          </w:tcPr>
          <w:p w:rsidR="00F10113" w:rsidRPr="00F10113" w:rsidRDefault="00C64D02" w:rsidP="00F10113">
            <w:pPr>
              <w:tabs>
                <w:tab w:val="left" w:pos="0"/>
              </w:tabs>
              <w:jc w:val="center"/>
              <w:rPr>
                <w:sz w:val="18"/>
                <w:szCs w:val="18"/>
                <w:lang w:eastAsia="ru-RU"/>
              </w:rPr>
            </w:pPr>
            <w:r>
              <w:rPr>
                <w:sz w:val="18"/>
                <w:szCs w:val="18"/>
                <w:lang w:eastAsia="ru-RU"/>
              </w:rPr>
              <w:t>2,9</w:t>
            </w:r>
          </w:p>
        </w:tc>
        <w:tc>
          <w:tcPr>
            <w:tcW w:w="1417" w:type="dxa"/>
          </w:tcPr>
          <w:p w:rsidR="00F10113" w:rsidRPr="00F10113" w:rsidRDefault="00E904C4" w:rsidP="00F10113">
            <w:pPr>
              <w:tabs>
                <w:tab w:val="left" w:pos="0"/>
              </w:tabs>
              <w:jc w:val="center"/>
              <w:rPr>
                <w:sz w:val="18"/>
                <w:szCs w:val="18"/>
                <w:lang w:eastAsia="ru-RU"/>
              </w:rPr>
            </w:pPr>
            <w:r>
              <w:rPr>
                <w:sz w:val="18"/>
                <w:szCs w:val="18"/>
                <w:lang w:eastAsia="ru-RU"/>
              </w:rPr>
              <w:t>3,2</w:t>
            </w:r>
          </w:p>
        </w:tc>
        <w:tc>
          <w:tcPr>
            <w:tcW w:w="1276" w:type="dxa"/>
          </w:tcPr>
          <w:p w:rsidR="00F10113" w:rsidRPr="00F10113" w:rsidRDefault="00E904C4" w:rsidP="00F10113">
            <w:pPr>
              <w:tabs>
                <w:tab w:val="left" w:pos="0"/>
              </w:tabs>
              <w:jc w:val="center"/>
              <w:rPr>
                <w:sz w:val="18"/>
                <w:szCs w:val="18"/>
                <w:lang w:eastAsia="ru-RU"/>
              </w:rPr>
            </w:pPr>
            <w:r>
              <w:rPr>
                <w:sz w:val="18"/>
                <w:szCs w:val="18"/>
                <w:lang w:eastAsia="ru-RU"/>
              </w:rPr>
              <w:t>3,1</w:t>
            </w:r>
          </w:p>
        </w:tc>
      </w:tr>
      <w:tr w:rsidR="00F10113" w:rsidRPr="00F10113" w:rsidTr="00F10113">
        <w:tc>
          <w:tcPr>
            <w:tcW w:w="4361" w:type="dxa"/>
          </w:tcPr>
          <w:p w:rsidR="00F10113" w:rsidRPr="00F10113" w:rsidRDefault="00F10113" w:rsidP="00F10113">
            <w:pPr>
              <w:tabs>
                <w:tab w:val="left" w:pos="0"/>
              </w:tabs>
              <w:jc w:val="both"/>
              <w:rPr>
                <w:sz w:val="18"/>
                <w:szCs w:val="18"/>
                <w:lang w:eastAsia="ru-RU"/>
              </w:rPr>
            </w:pPr>
            <w:r w:rsidRPr="00F10113">
              <w:rPr>
                <w:sz w:val="18"/>
                <w:szCs w:val="18"/>
                <w:lang w:eastAsia="ru-RU"/>
              </w:rPr>
              <w:t>Безвозмездные поступления</w:t>
            </w:r>
          </w:p>
        </w:tc>
        <w:tc>
          <w:tcPr>
            <w:tcW w:w="1559" w:type="dxa"/>
          </w:tcPr>
          <w:p w:rsidR="00F10113" w:rsidRPr="00F10113" w:rsidRDefault="00F33F07" w:rsidP="00F10113">
            <w:pPr>
              <w:tabs>
                <w:tab w:val="left" w:pos="0"/>
              </w:tabs>
              <w:jc w:val="center"/>
              <w:rPr>
                <w:sz w:val="18"/>
                <w:szCs w:val="18"/>
                <w:lang w:eastAsia="ru-RU"/>
              </w:rPr>
            </w:pPr>
            <w:r>
              <w:rPr>
                <w:sz w:val="18"/>
                <w:szCs w:val="18"/>
                <w:lang w:eastAsia="ru-RU"/>
              </w:rPr>
              <w:t>79,4</w:t>
            </w:r>
          </w:p>
        </w:tc>
        <w:tc>
          <w:tcPr>
            <w:tcW w:w="1276" w:type="dxa"/>
          </w:tcPr>
          <w:p w:rsidR="00F10113" w:rsidRPr="00F10113" w:rsidRDefault="00C64D02" w:rsidP="00F10113">
            <w:pPr>
              <w:tabs>
                <w:tab w:val="left" w:pos="0"/>
              </w:tabs>
              <w:jc w:val="center"/>
              <w:rPr>
                <w:sz w:val="18"/>
                <w:szCs w:val="18"/>
                <w:lang w:eastAsia="ru-RU"/>
              </w:rPr>
            </w:pPr>
            <w:r>
              <w:rPr>
                <w:sz w:val="18"/>
                <w:szCs w:val="18"/>
                <w:lang w:eastAsia="ru-RU"/>
              </w:rPr>
              <w:t>83,0</w:t>
            </w:r>
          </w:p>
        </w:tc>
        <w:tc>
          <w:tcPr>
            <w:tcW w:w="1417" w:type="dxa"/>
          </w:tcPr>
          <w:p w:rsidR="00F10113" w:rsidRPr="00F10113" w:rsidRDefault="00E904C4" w:rsidP="00F10113">
            <w:pPr>
              <w:tabs>
                <w:tab w:val="left" w:pos="0"/>
              </w:tabs>
              <w:jc w:val="center"/>
              <w:rPr>
                <w:sz w:val="18"/>
                <w:szCs w:val="18"/>
                <w:lang w:eastAsia="ru-RU"/>
              </w:rPr>
            </w:pPr>
            <w:r>
              <w:rPr>
                <w:sz w:val="18"/>
                <w:szCs w:val="18"/>
                <w:lang w:eastAsia="ru-RU"/>
              </w:rPr>
              <w:t>77,0</w:t>
            </w:r>
          </w:p>
        </w:tc>
        <w:tc>
          <w:tcPr>
            <w:tcW w:w="1276" w:type="dxa"/>
          </w:tcPr>
          <w:p w:rsidR="00F10113" w:rsidRPr="00F10113" w:rsidRDefault="00E904C4" w:rsidP="00F10113">
            <w:pPr>
              <w:tabs>
                <w:tab w:val="left" w:pos="0"/>
              </w:tabs>
              <w:jc w:val="center"/>
              <w:rPr>
                <w:sz w:val="18"/>
                <w:szCs w:val="18"/>
                <w:lang w:eastAsia="ru-RU"/>
              </w:rPr>
            </w:pPr>
            <w:r>
              <w:rPr>
                <w:sz w:val="18"/>
                <w:szCs w:val="18"/>
                <w:lang w:eastAsia="ru-RU"/>
              </w:rPr>
              <w:t>76,9</w:t>
            </w:r>
          </w:p>
        </w:tc>
      </w:tr>
      <w:tr w:rsidR="00F10113" w:rsidRPr="00F10113" w:rsidTr="00F10113">
        <w:trPr>
          <w:trHeight w:val="195"/>
        </w:trPr>
        <w:tc>
          <w:tcPr>
            <w:tcW w:w="4361" w:type="dxa"/>
          </w:tcPr>
          <w:p w:rsidR="00F10113" w:rsidRPr="00F10113" w:rsidRDefault="00F10113" w:rsidP="00F10113">
            <w:pPr>
              <w:tabs>
                <w:tab w:val="left" w:pos="0"/>
              </w:tabs>
              <w:jc w:val="both"/>
              <w:rPr>
                <w:sz w:val="18"/>
                <w:szCs w:val="18"/>
                <w:lang w:eastAsia="ru-RU"/>
              </w:rPr>
            </w:pPr>
            <w:r w:rsidRPr="00F10113">
              <w:rPr>
                <w:sz w:val="18"/>
                <w:szCs w:val="18"/>
                <w:lang w:eastAsia="ru-RU"/>
              </w:rPr>
              <w:t>Всего доходов</w:t>
            </w:r>
          </w:p>
        </w:tc>
        <w:tc>
          <w:tcPr>
            <w:tcW w:w="1559" w:type="dxa"/>
          </w:tcPr>
          <w:p w:rsidR="00F10113" w:rsidRPr="00F10113" w:rsidRDefault="00F10113" w:rsidP="00F10113">
            <w:pPr>
              <w:tabs>
                <w:tab w:val="left" w:pos="0"/>
              </w:tabs>
              <w:jc w:val="center"/>
              <w:rPr>
                <w:sz w:val="18"/>
                <w:szCs w:val="18"/>
                <w:lang w:eastAsia="ru-RU"/>
              </w:rPr>
            </w:pPr>
            <w:r w:rsidRPr="00F10113">
              <w:rPr>
                <w:sz w:val="18"/>
                <w:szCs w:val="18"/>
                <w:lang w:eastAsia="ru-RU"/>
              </w:rPr>
              <w:t>100,0</w:t>
            </w:r>
          </w:p>
        </w:tc>
        <w:tc>
          <w:tcPr>
            <w:tcW w:w="1276" w:type="dxa"/>
          </w:tcPr>
          <w:p w:rsidR="00F10113" w:rsidRPr="00F10113" w:rsidRDefault="00F10113" w:rsidP="00F10113">
            <w:pPr>
              <w:tabs>
                <w:tab w:val="left" w:pos="0"/>
              </w:tabs>
              <w:jc w:val="center"/>
              <w:rPr>
                <w:sz w:val="18"/>
                <w:szCs w:val="18"/>
                <w:lang w:eastAsia="ru-RU"/>
              </w:rPr>
            </w:pPr>
            <w:r w:rsidRPr="00F10113">
              <w:rPr>
                <w:sz w:val="18"/>
                <w:szCs w:val="18"/>
                <w:lang w:eastAsia="ru-RU"/>
              </w:rPr>
              <w:t>100,0</w:t>
            </w:r>
          </w:p>
        </w:tc>
        <w:tc>
          <w:tcPr>
            <w:tcW w:w="1417" w:type="dxa"/>
          </w:tcPr>
          <w:p w:rsidR="00F10113" w:rsidRPr="00F10113" w:rsidRDefault="00F10113" w:rsidP="00F10113">
            <w:pPr>
              <w:tabs>
                <w:tab w:val="left" w:pos="0"/>
              </w:tabs>
              <w:jc w:val="center"/>
              <w:rPr>
                <w:sz w:val="18"/>
                <w:szCs w:val="18"/>
                <w:lang w:eastAsia="ru-RU"/>
              </w:rPr>
            </w:pPr>
            <w:r w:rsidRPr="00F10113">
              <w:rPr>
                <w:sz w:val="18"/>
                <w:szCs w:val="18"/>
                <w:lang w:eastAsia="ru-RU"/>
              </w:rPr>
              <w:t>100,0</w:t>
            </w:r>
          </w:p>
        </w:tc>
        <w:tc>
          <w:tcPr>
            <w:tcW w:w="1276" w:type="dxa"/>
          </w:tcPr>
          <w:p w:rsidR="00F10113" w:rsidRPr="00F10113" w:rsidRDefault="00F10113" w:rsidP="00F10113">
            <w:pPr>
              <w:tabs>
                <w:tab w:val="left" w:pos="0"/>
              </w:tabs>
              <w:jc w:val="center"/>
              <w:rPr>
                <w:sz w:val="18"/>
                <w:szCs w:val="18"/>
                <w:lang w:eastAsia="ru-RU"/>
              </w:rPr>
            </w:pPr>
            <w:r w:rsidRPr="00F10113">
              <w:rPr>
                <w:sz w:val="18"/>
                <w:szCs w:val="18"/>
                <w:lang w:eastAsia="ru-RU"/>
              </w:rPr>
              <w:t>100,0</w:t>
            </w:r>
          </w:p>
        </w:tc>
      </w:tr>
    </w:tbl>
    <w:p w:rsidR="00F10113" w:rsidRPr="00F10113" w:rsidRDefault="00F10113" w:rsidP="00E904C4">
      <w:pPr>
        <w:tabs>
          <w:tab w:val="left" w:pos="0"/>
        </w:tabs>
        <w:jc w:val="both"/>
        <w:rPr>
          <w:lang w:eastAsia="ru-RU"/>
        </w:rPr>
      </w:pPr>
      <w:r w:rsidRPr="00F10113">
        <w:rPr>
          <w:lang w:eastAsia="ru-RU"/>
        </w:rPr>
        <w:t xml:space="preserve">    Анализ структуры доходов в динамике с 20</w:t>
      </w:r>
      <w:r w:rsidR="00E904C4">
        <w:rPr>
          <w:lang w:eastAsia="ru-RU"/>
        </w:rPr>
        <w:t>21</w:t>
      </w:r>
      <w:r w:rsidRPr="00F10113">
        <w:rPr>
          <w:lang w:eastAsia="ru-RU"/>
        </w:rPr>
        <w:t xml:space="preserve"> до 202</w:t>
      </w:r>
      <w:r w:rsidR="00E904C4">
        <w:rPr>
          <w:lang w:eastAsia="ru-RU"/>
        </w:rPr>
        <w:t>4</w:t>
      </w:r>
      <w:r w:rsidRPr="00F10113">
        <w:rPr>
          <w:lang w:eastAsia="ru-RU"/>
        </w:rPr>
        <w:t xml:space="preserve"> года показывает, что доля налоговых и неналоговых доходов,</w:t>
      </w:r>
      <w:r w:rsidRPr="00F10113">
        <w:rPr>
          <w:color w:val="FF0000"/>
          <w:lang w:eastAsia="ru-RU"/>
        </w:rPr>
        <w:t xml:space="preserve"> </w:t>
      </w:r>
      <w:r w:rsidRPr="00F10113">
        <w:rPr>
          <w:lang w:eastAsia="ru-RU"/>
        </w:rPr>
        <w:t xml:space="preserve">а также доля средств бюджета Пермского края  находится по годам почти на одном уровне. </w:t>
      </w:r>
    </w:p>
    <w:p w:rsidR="00F10113" w:rsidRPr="00F10113" w:rsidRDefault="00CE0785" w:rsidP="00F10113">
      <w:pPr>
        <w:tabs>
          <w:tab w:val="left" w:pos="0"/>
        </w:tabs>
        <w:ind w:firstLine="567"/>
        <w:jc w:val="both"/>
        <w:rPr>
          <w:lang w:eastAsia="ru-RU"/>
        </w:rPr>
      </w:pPr>
      <w:r>
        <w:rPr>
          <w:lang w:eastAsia="ru-RU"/>
        </w:rPr>
        <w:t>В соответствии со ст. 6</w:t>
      </w:r>
      <w:r w:rsidR="00F10113" w:rsidRPr="00F10113">
        <w:rPr>
          <w:lang w:eastAsia="ru-RU"/>
        </w:rPr>
        <w:t xml:space="preserve"> Положения о бюджетном процессе приказом финансового управления администрации Александровского муниципального </w:t>
      </w:r>
      <w:r>
        <w:rPr>
          <w:lang w:eastAsia="ru-RU"/>
        </w:rPr>
        <w:t xml:space="preserve">округа (далее по тексту – Финуправление) </w:t>
      </w:r>
      <w:r w:rsidR="00F10113" w:rsidRPr="00F10113">
        <w:rPr>
          <w:lang w:eastAsia="ru-RU"/>
        </w:rPr>
        <w:t>от 2</w:t>
      </w:r>
      <w:r>
        <w:rPr>
          <w:lang w:eastAsia="ru-RU"/>
        </w:rPr>
        <w:t>7</w:t>
      </w:r>
      <w:r w:rsidR="00F10113" w:rsidRPr="00F10113">
        <w:rPr>
          <w:lang w:eastAsia="ru-RU"/>
        </w:rPr>
        <w:t>.08.20</w:t>
      </w:r>
      <w:r>
        <w:rPr>
          <w:lang w:eastAsia="ru-RU"/>
        </w:rPr>
        <w:t>21</w:t>
      </w:r>
      <w:r w:rsidR="00F10113" w:rsidRPr="00F10113">
        <w:rPr>
          <w:lang w:eastAsia="ru-RU"/>
        </w:rPr>
        <w:t xml:space="preserve"> года № </w:t>
      </w:r>
      <w:r>
        <w:rPr>
          <w:lang w:eastAsia="ru-RU"/>
        </w:rPr>
        <w:t xml:space="preserve">18 </w:t>
      </w:r>
      <w:r w:rsidR="00F10113" w:rsidRPr="00F10113">
        <w:rPr>
          <w:lang w:eastAsia="ru-RU"/>
        </w:rPr>
        <w:t>утверждена методика прогнозирования доходов бюджета АМО на очередной финансовый год и плановый период (далее – по тексту Методика прогнозирования доходов бюджета АМО).</w:t>
      </w:r>
    </w:p>
    <w:p w:rsidR="00F10113" w:rsidRPr="00F10113" w:rsidRDefault="00F10113" w:rsidP="00F10113">
      <w:pPr>
        <w:tabs>
          <w:tab w:val="left" w:pos="0"/>
        </w:tabs>
        <w:ind w:firstLine="567"/>
        <w:jc w:val="both"/>
        <w:rPr>
          <w:rFonts w:eastAsia="Times New Roman"/>
          <w:kern w:val="0"/>
          <w:lang w:eastAsia="ru-RU"/>
        </w:rPr>
      </w:pPr>
      <w:r w:rsidRPr="00F10113">
        <w:rPr>
          <w:lang w:eastAsia="ru-RU"/>
        </w:rPr>
        <w:t xml:space="preserve">В соответствии со ст. 160.1 БК РФ, с </w:t>
      </w:r>
      <w:r w:rsidRPr="00F10113">
        <w:rPr>
          <w:rFonts w:eastAsia="Times New Roman"/>
          <w:kern w:val="0"/>
          <w:lang w:eastAsia="ru-RU"/>
        </w:rPr>
        <w:t>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w:t>
      </w:r>
      <w:r w:rsidRPr="00F10113">
        <w:rPr>
          <w:lang w:eastAsia="ru-RU"/>
        </w:rPr>
        <w:t xml:space="preserve">  (далее – Постановление </w:t>
      </w:r>
      <w:r w:rsidRPr="00F10113">
        <w:rPr>
          <w:rFonts w:eastAsia="Times New Roman"/>
          <w:kern w:val="0"/>
          <w:lang w:eastAsia="ru-RU"/>
        </w:rPr>
        <w:t>Правительства</w:t>
      </w:r>
      <w:r w:rsidRPr="00F10113">
        <w:rPr>
          <w:lang w:eastAsia="ru-RU"/>
        </w:rPr>
        <w:t xml:space="preserve"> РФ № 574) всеми главными  администраторами бюджетных средств (далее – ГАБС) </w:t>
      </w:r>
      <w:r w:rsidRPr="00F10113">
        <w:rPr>
          <w:rFonts w:eastAsia="Times New Roman"/>
          <w:kern w:val="0"/>
          <w:lang w:eastAsia="ru-RU"/>
        </w:rPr>
        <w:t>утверждены методики прогнозирования поступлений доходов в бюджет АМО (далее по тексту – Методика прогнозирования доходов ГАБС).</w:t>
      </w:r>
    </w:p>
    <w:p w:rsidR="00F10113" w:rsidRPr="00F10113" w:rsidRDefault="00F10113" w:rsidP="00F10113">
      <w:pPr>
        <w:tabs>
          <w:tab w:val="left" w:pos="0"/>
        </w:tabs>
        <w:ind w:left="285" w:firstLine="282"/>
        <w:outlineLvl w:val="2"/>
        <w:rPr>
          <w:b/>
          <w:i/>
          <w:lang w:eastAsia="ru-RU"/>
        </w:rPr>
      </w:pPr>
      <w:bookmarkStart w:id="0" w:name="_Toc275701743"/>
      <w:bookmarkStart w:id="1" w:name="_Toc309124952"/>
    </w:p>
    <w:p w:rsidR="00F10113" w:rsidRPr="00F10113" w:rsidRDefault="00D67B1F" w:rsidP="00F10113">
      <w:pPr>
        <w:tabs>
          <w:tab w:val="left" w:pos="0"/>
        </w:tabs>
        <w:ind w:left="285" w:firstLine="282"/>
        <w:outlineLvl w:val="2"/>
        <w:rPr>
          <w:b/>
          <w:i/>
          <w:lang w:eastAsia="ru-RU"/>
        </w:rPr>
      </w:pPr>
      <w:r>
        <w:rPr>
          <w:b/>
          <w:i/>
          <w:lang w:eastAsia="ru-RU"/>
        </w:rPr>
        <w:t>5</w:t>
      </w:r>
      <w:r w:rsidR="00F10113" w:rsidRPr="00F10113">
        <w:rPr>
          <w:b/>
          <w:i/>
          <w:lang w:eastAsia="ru-RU"/>
        </w:rPr>
        <w:t>.3.Налоговые доходы</w:t>
      </w:r>
      <w:bookmarkEnd w:id="0"/>
      <w:bookmarkEnd w:id="1"/>
    </w:p>
    <w:p w:rsidR="00F10113" w:rsidRPr="00F10113" w:rsidRDefault="00D67B1F" w:rsidP="00F10113">
      <w:pPr>
        <w:tabs>
          <w:tab w:val="left" w:pos="0"/>
        </w:tabs>
        <w:ind w:firstLine="567"/>
        <w:jc w:val="both"/>
        <w:rPr>
          <w:lang w:eastAsia="ru-RU"/>
        </w:rPr>
      </w:pPr>
      <w:r w:rsidRPr="001036CC">
        <w:rPr>
          <w:i/>
          <w:lang w:eastAsia="ru-RU"/>
        </w:rPr>
        <w:t>5</w:t>
      </w:r>
      <w:r w:rsidR="00F10113" w:rsidRPr="001036CC">
        <w:rPr>
          <w:i/>
          <w:lang w:eastAsia="ru-RU"/>
        </w:rPr>
        <w:t>.3.1. Нормативы налоговых доходов, подлежащие зачислению в местные бюджеты</w:t>
      </w:r>
      <w:r w:rsidR="00F10113" w:rsidRPr="00F10113">
        <w:rPr>
          <w:lang w:eastAsia="ru-RU"/>
        </w:rPr>
        <w:t>, представлены в таблице</w:t>
      </w:r>
      <w:r w:rsidR="00774D8C">
        <w:rPr>
          <w:lang w:eastAsia="ru-RU"/>
        </w:rPr>
        <w:t xml:space="preserve"> ниже:</w:t>
      </w:r>
    </w:p>
    <w:p w:rsidR="00F10113" w:rsidRPr="00F10113" w:rsidRDefault="00F10113" w:rsidP="00F10113">
      <w:pPr>
        <w:tabs>
          <w:tab w:val="left" w:pos="0"/>
        </w:tabs>
        <w:ind w:firstLine="567"/>
        <w:jc w:val="both"/>
        <w:rPr>
          <w:lang w:eastAsia="ru-RU"/>
        </w:rPr>
      </w:pPr>
      <w:r w:rsidRPr="00F10113">
        <w:rPr>
          <w:lang w:eastAsia="ru-RU"/>
        </w:rPr>
        <w:t xml:space="preserve">                                                                                                                              </w:t>
      </w:r>
      <w:r w:rsidR="00BB16EF">
        <w:rPr>
          <w:lang w:eastAsia="ru-RU"/>
        </w:rPr>
        <w:t xml:space="preserve">   </w:t>
      </w:r>
      <w:r w:rsidRPr="00F10113">
        <w:rPr>
          <w:lang w:eastAsia="ru-RU"/>
        </w:rPr>
        <w:t>Таблица № 1</w:t>
      </w:r>
      <w:r w:rsidR="00BB16EF">
        <w:rPr>
          <w:lang w:eastAsia="ru-RU"/>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54"/>
        <w:gridCol w:w="1665"/>
      </w:tblGrid>
      <w:tr w:rsidR="00F10113" w:rsidRPr="00F10113" w:rsidTr="00F10113">
        <w:tc>
          <w:tcPr>
            <w:tcW w:w="2518" w:type="dxa"/>
          </w:tcPr>
          <w:p w:rsidR="00F10113" w:rsidRPr="00F10113" w:rsidRDefault="00F10113" w:rsidP="00F10113">
            <w:pPr>
              <w:tabs>
                <w:tab w:val="left" w:pos="0"/>
              </w:tabs>
              <w:jc w:val="center"/>
              <w:rPr>
                <w:sz w:val="18"/>
                <w:szCs w:val="18"/>
                <w:lang w:eastAsia="ru-RU"/>
              </w:rPr>
            </w:pPr>
            <w:r w:rsidRPr="00F10113">
              <w:rPr>
                <w:sz w:val="18"/>
                <w:szCs w:val="18"/>
                <w:lang w:eastAsia="ru-RU"/>
              </w:rPr>
              <w:t>Показатели</w:t>
            </w:r>
          </w:p>
        </w:tc>
        <w:tc>
          <w:tcPr>
            <w:tcW w:w="5954" w:type="dxa"/>
          </w:tcPr>
          <w:p w:rsidR="00F10113" w:rsidRPr="00F10113" w:rsidRDefault="00F10113" w:rsidP="00F10113">
            <w:pPr>
              <w:tabs>
                <w:tab w:val="left" w:pos="0"/>
              </w:tabs>
              <w:jc w:val="center"/>
              <w:rPr>
                <w:sz w:val="18"/>
                <w:szCs w:val="18"/>
                <w:lang w:eastAsia="ru-RU"/>
              </w:rPr>
            </w:pPr>
            <w:r w:rsidRPr="00F10113">
              <w:rPr>
                <w:sz w:val="18"/>
                <w:szCs w:val="18"/>
                <w:lang w:eastAsia="ru-RU"/>
              </w:rPr>
              <w:t>Источник поступления дохода</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Норматив, %</w:t>
            </w:r>
          </w:p>
        </w:tc>
      </w:tr>
      <w:tr w:rsidR="00F10113" w:rsidRPr="00F10113" w:rsidTr="00F10113">
        <w:trPr>
          <w:trHeight w:val="171"/>
        </w:trPr>
        <w:tc>
          <w:tcPr>
            <w:tcW w:w="2518" w:type="dxa"/>
            <w:vMerge w:val="restart"/>
          </w:tcPr>
          <w:p w:rsidR="00F10113" w:rsidRPr="00F10113" w:rsidRDefault="00F10113" w:rsidP="00F10113">
            <w:pPr>
              <w:tabs>
                <w:tab w:val="left" w:pos="0"/>
              </w:tabs>
              <w:rPr>
                <w:sz w:val="18"/>
                <w:szCs w:val="18"/>
                <w:lang w:eastAsia="ru-RU"/>
              </w:rPr>
            </w:pPr>
            <w:r w:rsidRPr="00F10113">
              <w:rPr>
                <w:sz w:val="18"/>
                <w:szCs w:val="18"/>
                <w:lang w:eastAsia="ru-RU"/>
              </w:rPr>
              <w:t>Отчисления от федеральных, региональных и местные  налоги</w:t>
            </w:r>
          </w:p>
        </w:tc>
        <w:tc>
          <w:tcPr>
            <w:tcW w:w="5954" w:type="dxa"/>
          </w:tcPr>
          <w:p w:rsidR="00F10113" w:rsidRPr="00F10113" w:rsidRDefault="00F10113" w:rsidP="00F10113">
            <w:pPr>
              <w:tabs>
                <w:tab w:val="left" w:pos="0"/>
              </w:tabs>
              <w:jc w:val="both"/>
              <w:rPr>
                <w:sz w:val="18"/>
                <w:szCs w:val="18"/>
                <w:lang w:eastAsia="ru-RU"/>
              </w:rPr>
            </w:pPr>
            <w:r w:rsidRPr="00F10113">
              <w:rPr>
                <w:sz w:val="18"/>
                <w:szCs w:val="18"/>
                <w:lang w:eastAsia="ru-RU"/>
              </w:rPr>
              <w:t>НДФЛ</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33,5</w:t>
            </w:r>
          </w:p>
        </w:tc>
      </w:tr>
      <w:tr w:rsidR="00F10113" w:rsidRPr="00F10113" w:rsidTr="00F10113">
        <w:trPr>
          <w:trHeight w:val="409"/>
        </w:trPr>
        <w:tc>
          <w:tcPr>
            <w:tcW w:w="2518" w:type="dxa"/>
            <w:vMerge/>
          </w:tcPr>
          <w:p w:rsidR="00F10113" w:rsidRPr="00F10113" w:rsidRDefault="00F10113" w:rsidP="00F10113">
            <w:pPr>
              <w:tabs>
                <w:tab w:val="left" w:pos="0"/>
              </w:tabs>
              <w:rPr>
                <w:sz w:val="18"/>
                <w:szCs w:val="18"/>
                <w:lang w:eastAsia="ru-RU"/>
              </w:rPr>
            </w:pPr>
          </w:p>
        </w:tc>
        <w:tc>
          <w:tcPr>
            <w:tcW w:w="5954" w:type="dxa"/>
          </w:tcPr>
          <w:p w:rsidR="00F10113" w:rsidRPr="00F10113" w:rsidRDefault="00F10113" w:rsidP="00F10113">
            <w:pPr>
              <w:tabs>
                <w:tab w:val="left" w:pos="0"/>
              </w:tabs>
              <w:jc w:val="both"/>
              <w:rPr>
                <w:sz w:val="18"/>
                <w:szCs w:val="18"/>
                <w:lang w:eastAsia="ru-RU"/>
              </w:rPr>
            </w:pPr>
            <w:r w:rsidRPr="00F10113">
              <w:rPr>
                <w:sz w:val="18"/>
                <w:szCs w:val="18"/>
                <w:lang w:eastAsia="ru-RU"/>
              </w:rPr>
              <w:t>Акцизы по подакцизным товарам  (продукции), производимым на территории РФ (дифференцированный норматив)</w:t>
            </w:r>
          </w:p>
        </w:tc>
        <w:tc>
          <w:tcPr>
            <w:tcW w:w="1665" w:type="dxa"/>
          </w:tcPr>
          <w:p w:rsidR="00F10113" w:rsidRPr="00F10113" w:rsidRDefault="00F10113" w:rsidP="00DA1FC5">
            <w:pPr>
              <w:tabs>
                <w:tab w:val="left" w:pos="0"/>
              </w:tabs>
              <w:jc w:val="center"/>
              <w:rPr>
                <w:sz w:val="18"/>
                <w:szCs w:val="18"/>
                <w:lang w:eastAsia="ru-RU"/>
              </w:rPr>
            </w:pPr>
            <w:r w:rsidRPr="00F10113">
              <w:rPr>
                <w:sz w:val="18"/>
                <w:szCs w:val="18"/>
                <w:lang w:eastAsia="ru-RU"/>
              </w:rPr>
              <w:t>0,1</w:t>
            </w:r>
            <w:r w:rsidR="00DA1FC5">
              <w:rPr>
                <w:sz w:val="18"/>
                <w:szCs w:val="18"/>
                <w:lang w:eastAsia="ru-RU"/>
              </w:rPr>
              <w:t>299</w:t>
            </w:r>
          </w:p>
        </w:tc>
      </w:tr>
      <w:tr w:rsidR="00F10113" w:rsidRPr="00F10113" w:rsidTr="00F10113">
        <w:trPr>
          <w:trHeight w:val="128"/>
        </w:trPr>
        <w:tc>
          <w:tcPr>
            <w:tcW w:w="2518" w:type="dxa"/>
            <w:vMerge/>
          </w:tcPr>
          <w:p w:rsidR="00F10113" w:rsidRPr="00F10113" w:rsidRDefault="00F10113" w:rsidP="00F10113">
            <w:pPr>
              <w:tabs>
                <w:tab w:val="left" w:pos="0"/>
              </w:tabs>
              <w:rPr>
                <w:sz w:val="18"/>
                <w:szCs w:val="18"/>
                <w:lang w:eastAsia="ru-RU"/>
              </w:rPr>
            </w:pPr>
          </w:p>
        </w:tc>
        <w:tc>
          <w:tcPr>
            <w:tcW w:w="5954" w:type="dxa"/>
          </w:tcPr>
          <w:p w:rsidR="00F10113" w:rsidRPr="00F10113" w:rsidRDefault="00F10113" w:rsidP="00F10113">
            <w:pPr>
              <w:tabs>
                <w:tab w:val="left" w:pos="0"/>
              </w:tabs>
              <w:jc w:val="both"/>
              <w:rPr>
                <w:sz w:val="18"/>
                <w:szCs w:val="18"/>
                <w:lang w:eastAsia="ru-RU"/>
              </w:rPr>
            </w:pPr>
            <w:r w:rsidRPr="00F10113">
              <w:rPr>
                <w:sz w:val="18"/>
                <w:szCs w:val="18"/>
                <w:lang w:eastAsia="ru-RU"/>
              </w:rPr>
              <w:t>Налог на имущество физических лиц</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100</w:t>
            </w:r>
          </w:p>
        </w:tc>
      </w:tr>
      <w:tr w:rsidR="00F10113" w:rsidRPr="00F10113" w:rsidTr="00F10113">
        <w:trPr>
          <w:trHeight w:val="236"/>
        </w:trPr>
        <w:tc>
          <w:tcPr>
            <w:tcW w:w="2518" w:type="dxa"/>
            <w:vMerge/>
          </w:tcPr>
          <w:p w:rsidR="00F10113" w:rsidRPr="00F10113" w:rsidRDefault="00F10113" w:rsidP="00F10113">
            <w:pPr>
              <w:tabs>
                <w:tab w:val="left" w:pos="0"/>
              </w:tabs>
              <w:rPr>
                <w:sz w:val="18"/>
                <w:szCs w:val="18"/>
                <w:lang w:eastAsia="ru-RU"/>
              </w:rPr>
            </w:pPr>
          </w:p>
        </w:tc>
        <w:tc>
          <w:tcPr>
            <w:tcW w:w="5954" w:type="dxa"/>
          </w:tcPr>
          <w:p w:rsidR="00F10113" w:rsidRPr="00F10113" w:rsidRDefault="00F10113" w:rsidP="00F10113">
            <w:pPr>
              <w:tabs>
                <w:tab w:val="left" w:pos="0"/>
              </w:tabs>
              <w:jc w:val="both"/>
              <w:rPr>
                <w:sz w:val="18"/>
                <w:szCs w:val="18"/>
                <w:lang w:eastAsia="ru-RU"/>
              </w:rPr>
            </w:pPr>
            <w:r w:rsidRPr="00F10113">
              <w:rPr>
                <w:sz w:val="18"/>
                <w:szCs w:val="18"/>
                <w:lang w:eastAsia="ru-RU"/>
              </w:rPr>
              <w:t xml:space="preserve">Транспортный налог  </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100</w:t>
            </w:r>
          </w:p>
        </w:tc>
      </w:tr>
      <w:tr w:rsidR="00F10113" w:rsidRPr="00F10113" w:rsidTr="00F10113">
        <w:trPr>
          <w:trHeight w:val="146"/>
        </w:trPr>
        <w:tc>
          <w:tcPr>
            <w:tcW w:w="2518" w:type="dxa"/>
            <w:vMerge/>
          </w:tcPr>
          <w:p w:rsidR="00F10113" w:rsidRPr="00F10113" w:rsidRDefault="00F10113" w:rsidP="00F10113">
            <w:pPr>
              <w:tabs>
                <w:tab w:val="left" w:pos="0"/>
              </w:tabs>
              <w:rPr>
                <w:sz w:val="18"/>
                <w:szCs w:val="18"/>
                <w:lang w:eastAsia="ru-RU"/>
              </w:rPr>
            </w:pPr>
          </w:p>
        </w:tc>
        <w:tc>
          <w:tcPr>
            <w:tcW w:w="5954" w:type="dxa"/>
          </w:tcPr>
          <w:p w:rsidR="00F10113" w:rsidRPr="00F10113" w:rsidRDefault="00F10113" w:rsidP="00F10113">
            <w:pPr>
              <w:tabs>
                <w:tab w:val="left" w:pos="0"/>
              </w:tabs>
              <w:jc w:val="both"/>
              <w:rPr>
                <w:sz w:val="18"/>
                <w:szCs w:val="18"/>
                <w:lang w:eastAsia="ru-RU"/>
              </w:rPr>
            </w:pPr>
            <w:r w:rsidRPr="00F10113">
              <w:rPr>
                <w:sz w:val="18"/>
                <w:szCs w:val="18"/>
                <w:lang w:eastAsia="ru-RU"/>
              </w:rPr>
              <w:t>Земельный налог</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100</w:t>
            </w:r>
          </w:p>
        </w:tc>
      </w:tr>
      <w:tr w:rsidR="00774D8C" w:rsidRPr="00F10113" w:rsidTr="00774D8C">
        <w:trPr>
          <w:trHeight w:val="134"/>
        </w:trPr>
        <w:tc>
          <w:tcPr>
            <w:tcW w:w="2518" w:type="dxa"/>
            <w:vMerge w:val="restart"/>
          </w:tcPr>
          <w:p w:rsidR="00774D8C" w:rsidRPr="00F10113" w:rsidRDefault="00774D8C" w:rsidP="00F10113">
            <w:pPr>
              <w:tabs>
                <w:tab w:val="left" w:pos="0"/>
              </w:tabs>
              <w:rPr>
                <w:sz w:val="18"/>
                <w:szCs w:val="18"/>
                <w:lang w:eastAsia="ru-RU"/>
              </w:rPr>
            </w:pPr>
            <w:r w:rsidRPr="00F10113">
              <w:rPr>
                <w:sz w:val="18"/>
                <w:szCs w:val="18"/>
                <w:lang w:eastAsia="ru-RU"/>
              </w:rPr>
              <w:t>Специальные налоговые режимы</w:t>
            </w:r>
          </w:p>
        </w:tc>
        <w:tc>
          <w:tcPr>
            <w:tcW w:w="5954" w:type="dxa"/>
          </w:tcPr>
          <w:p w:rsidR="00774D8C" w:rsidRPr="00F10113" w:rsidRDefault="00774D8C" w:rsidP="00F10113">
            <w:pPr>
              <w:autoSpaceDE w:val="0"/>
              <w:autoSpaceDN w:val="0"/>
              <w:adjustRightInd w:val="0"/>
              <w:jc w:val="both"/>
              <w:rPr>
                <w:sz w:val="18"/>
                <w:szCs w:val="18"/>
                <w:lang w:eastAsia="ru-RU"/>
              </w:rPr>
            </w:pPr>
            <w:r w:rsidRPr="00F10113">
              <w:rPr>
                <w:sz w:val="18"/>
                <w:szCs w:val="18"/>
                <w:lang w:eastAsia="ru-RU"/>
              </w:rPr>
              <w:t>Единый сельскохозяйственный налог</w:t>
            </w:r>
          </w:p>
        </w:tc>
        <w:tc>
          <w:tcPr>
            <w:tcW w:w="1665" w:type="dxa"/>
          </w:tcPr>
          <w:p w:rsidR="00774D8C" w:rsidRPr="00F10113" w:rsidRDefault="00774D8C" w:rsidP="00F10113">
            <w:pPr>
              <w:tabs>
                <w:tab w:val="left" w:pos="0"/>
              </w:tabs>
              <w:jc w:val="center"/>
              <w:rPr>
                <w:sz w:val="18"/>
                <w:szCs w:val="18"/>
                <w:lang w:eastAsia="ru-RU"/>
              </w:rPr>
            </w:pPr>
            <w:r w:rsidRPr="00F10113">
              <w:rPr>
                <w:sz w:val="18"/>
                <w:szCs w:val="18"/>
                <w:lang w:eastAsia="ru-RU"/>
              </w:rPr>
              <w:t>100</w:t>
            </w:r>
          </w:p>
        </w:tc>
      </w:tr>
      <w:tr w:rsidR="00F10113" w:rsidRPr="00F10113" w:rsidTr="00F10113">
        <w:trPr>
          <w:trHeight w:val="189"/>
        </w:trPr>
        <w:tc>
          <w:tcPr>
            <w:tcW w:w="2518" w:type="dxa"/>
            <w:vMerge/>
          </w:tcPr>
          <w:p w:rsidR="00F10113" w:rsidRPr="00F10113" w:rsidRDefault="00F10113" w:rsidP="00F10113">
            <w:pPr>
              <w:tabs>
                <w:tab w:val="left" w:pos="0"/>
              </w:tabs>
              <w:rPr>
                <w:sz w:val="18"/>
                <w:szCs w:val="18"/>
                <w:lang w:eastAsia="ru-RU"/>
              </w:rPr>
            </w:pPr>
          </w:p>
        </w:tc>
        <w:tc>
          <w:tcPr>
            <w:tcW w:w="5954" w:type="dxa"/>
          </w:tcPr>
          <w:p w:rsidR="00F10113" w:rsidRPr="00F10113" w:rsidRDefault="00F10113" w:rsidP="00F10113">
            <w:pPr>
              <w:autoSpaceDE w:val="0"/>
              <w:autoSpaceDN w:val="0"/>
              <w:adjustRightInd w:val="0"/>
              <w:jc w:val="both"/>
              <w:rPr>
                <w:sz w:val="18"/>
                <w:szCs w:val="18"/>
                <w:lang w:eastAsia="ru-RU"/>
              </w:rPr>
            </w:pPr>
            <w:r w:rsidRPr="00F10113">
              <w:rPr>
                <w:sz w:val="18"/>
                <w:szCs w:val="18"/>
                <w:lang w:eastAsia="ru-RU"/>
              </w:rPr>
              <w:t>Налог, взимаемый в связи с применением патентной системы налогообложения.</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100</w:t>
            </w:r>
          </w:p>
        </w:tc>
      </w:tr>
      <w:tr w:rsidR="00F10113" w:rsidRPr="00F10113" w:rsidTr="00F10113">
        <w:tc>
          <w:tcPr>
            <w:tcW w:w="2518" w:type="dxa"/>
          </w:tcPr>
          <w:p w:rsidR="00F10113" w:rsidRPr="00F10113" w:rsidRDefault="00F10113" w:rsidP="00F10113">
            <w:pPr>
              <w:tabs>
                <w:tab w:val="left" w:pos="0"/>
              </w:tabs>
              <w:rPr>
                <w:sz w:val="18"/>
                <w:szCs w:val="18"/>
                <w:lang w:eastAsia="ru-RU"/>
              </w:rPr>
            </w:pPr>
            <w:r w:rsidRPr="00F10113">
              <w:rPr>
                <w:sz w:val="18"/>
                <w:szCs w:val="18"/>
                <w:lang w:eastAsia="ru-RU"/>
              </w:rPr>
              <w:t>Государственная пошлина</w:t>
            </w:r>
          </w:p>
        </w:tc>
        <w:tc>
          <w:tcPr>
            <w:tcW w:w="5954" w:type="dxa"/>
          </w:tcPr>
          <w:p w:rsidR="00F10113" w:rsidRPr="00F10113" w:rsidRDefault="00F10113" w:rsidP="00F10113">
            <w:pPr>
              <w:tabs>
                <w:tab w:val="left" w:pos="0"/>
              </w:tabs>
              <w:jc w:val="both"/>
              <w:rPr>
                <w:sz w:val="18"/>
                <w:szCs w:val="18"/>
                <w:lang w:eastAsia="ru-RU"/>
              </w:rPr>
            </w:pPr>
            <w:r w:rsidRPr="00F10113">
              <w:rPr>
                <w:sz w:val="18"/>
                <w:szCs w:val="18"/>
                <w:lang w:eastAsia="ru-RU"/>
              </w:rPr>
              <w:t xml:space="preserve">Государственная пошлина по делам, рассматриваемым в судах общей юрисдикции, мировыми судьями. </w:t>
            </w:r>
          </w:p>
        </w:tc>
        <w:tc>
          <w:tcPr>
            <w:tcW w:w="1665" w:type="dxa"/>
          </w:tcPr>
          <w:p w:rsidR="00F10113" w:rsidRPr="00F10113" w:rsidRDefault="00F10113" w:rsidP="00F10113">
            <w:pPr>
              <w:tabs>
                <w:tab w:val="left" w:pos="0"/>
              </w:tabs>
              <w:jc w:val="center"/>
              <w:rPr>
                <w:sz w:val="18"/>
                <w:szCs w:val="18"/>
                <w:lang w:eastAsia="ru-RU"/>
              </w:rPr>
            </w:pPr>
            <w:r w:rsidRPr="00F10113">
              <w:rPr>
                <w:sz w:val="18"/>
                <w:szCs w:val="18"/>
                <w:lang w:eastAsia="ru-RU"/>
              </w:rPr>
              <w:t>100</w:t>
            </w:r>
          </w:p>
        </w:tc>
      </w:tr>
    </w:tbl>
    <w:p w:rsidR="00F10113" w:rsidRPr="00F10113" w:rsidRDefault="00F10113" w:rsidP="00F10113">
      <w:pPr>
        <w:tabs>
          <w:tab w:val="left" w:pos="0"/>
        </w:tabs>
        <w:ind w:firstLine="567"/>
        <w:jc w:val="both"/>
        <w:rPr>
          <w:sz w:val="18"/>
          <w:szCs w:val="18"/>
          <w:lang w:eastAsia="ru-RU"/>
        </w:rPr>
      </w:pPr>
      <w:r w:rsidRPr="00F10113">
        <w:rPr>
          <w:sz w:val="18"/>
          <w:szCs w:val="18"/>
          <w:lang w:eastAsia="ru-RU"/>
        </w:rPr>
        <w:t xml:space="preserve"> </w:t>
      </w:r>
    </w:p>
    <w:p w:rsidR="00F10113" w:rsidRPr="00F10113" w:rsidRDefault="00F10113" w:rsidP="00F10113">
      <w:pPr>
        <w:tabs>
          <w:tab w:val="left" w:pos="0"/>
        </w:tabs>
        <w:ind w:firstLine="567"/>
        <w:jc w:val="both"/>
        <w:rPr>
          <w:lang w:eastAsia="ru-RU"/>
        </w:rPr>
      </w:pPr>
      <w:r w:rsidRPr="00F10113">
        <w:rPr>
          <w:lang w:eastAsia="ru-RU"/>
        </w:rPr>
        <w:t>В соответстви</w:t>
      </w:r>
      <w:r w:rsidR="00BB6879">
        <w:rPr>
          <w:lang w:eastAsia="ru-RU"/>
        </w:rPr>
        <w:t xml:space="preserve">и с проектом решения о бюджете </w:t>
      </w:r>
      <w:r w:rsidRPr="00F10113">
        <w:rPr>
          <w:lang w:eastAsia="ru-RU"/>
        </w:rPr>
        <w:t>общий объем налоговых доходов</w:t>
      </w:r>
      <w:r w:rsidR="00BB6879">
        <w:rPr>
          <w:lang w:eastAsia="ru-RU"/>
        </w:rPr>
        <w:t xml:space="preserve"> бюджета в 2022 году в</w:t>
      </w:r>
      <w:r w:rsidRPr="00F10113">
        <w:rPr>
          <w:lang w:eastAsia="ru-RU"/>
        </w:rPr>
        <w:t xml:space="preserve"> сравнении с ожидаемым исполнением доходов бюджета АМО в 20</w:t>
      </w:r>
      <w:r w:rsidR="00BB6879">
        <w:rPr>
          <w:lang w:eastAsia="ru-RU"/>
        </w:rPr>
        <w:t>21</w:t>
      </w:r>
      <w:r w:rsidRPr="00F10113">
        <w:rPr>
          <w:lang w:eastAsia="ru-RU"/>
        </w:rPr>
        <w:t xml:space="preserve"> году у</w:t>
      </w:r>
      <w:r w:rsidR="00BB6879">
        <w:rPr>
          <w:lang w:eastAsia="ru-RU"/>
        </w:rPr>
        <w:t xml:space="preserve">величатся </w:t>
      </w:r>
      <w:r w:rsidRPr="00F10113">
        <w:rPr>
          <w:lang w:eastAsia="ru-RU"/>
        </w:rPr>
        <w:t xml:space="preserve">на </w:t>
      </w:r>
      <w:r w:rsidR="00BB6879">
        <w:rPr>
          <w:lang w:eastAsia="ru-RU"/>
        </w:rPr>
        <w:t>5933,0</w:t>
      </w:r>
      <w:r w:rsidRPr="00F10113">
        <w:rPr>
          <w:lang w:eastAsia="ru-RU"/>
        </w:rPr>
        <w:t xml:space="preserve"> тыс. руб.,</w:t>
      </w:r>
      <w:r w:rsidR="00BB6879">
        <w:rPr>
          <w:lang w:eastAsia="ru-RU"/>
        </w:rPr>
        <w:t xml:space="preserve"> или на 4,3</w:t>
      </w:r>
      <w:r w:rsidRPr="00F10113">
        <w:rPr>
          <w:lang w:eastAsia="ru-RU"/>
        </w:rPr>
        <w:t>% (см. приложение № 1 к настоящему заключению).</w:t>
      </w:r>
    </w:p>
    <w:p w:rsidR="00F10113" w:rsidRPr="00F10113" w:rsidRDefault="00F10113" w:rsidP="00F10113">
      <w:pPr>
        <w:tabs>
          <w:tab w:val="left" w:pos="0"/>
        </w:tabs>
        <w:ind w:firstLine="567"/>
        <w:jc w:val="both"/>
        <w:rPr>
          <w:lang w:eastAsia="ru-RU"/>
        </w:rPr>
      </w:pPr>
      <w:r w:rsidRPr="00F10113">
        <w:rPr>
          <w:lang w:eastAsia="ru-RU"/>
        </w:rPr>
        <w:t>Темпы роста (снижения) налоговых доходов бюджета на 202</w:t>
      </w:r>
      <w:r w:rsidR="00BB6879">
        <w:rPr>
          <w:lang w:eastAsia="ru-RU"/>
        </w:rPr>
        <w:t>2</w:t>
      </w:r>
      <w:r w:rsidRPr="00F10113">
        <w:rPr>
          <w:lang w:eastAsia="ru-RU"/>
        </w:rPr>
        <w:t xml:space="preserve"> – 202</w:t>
      </w:r>
      <w:r w:rsidR="00BB6879">
        <w:rPr>
          <w:lang w:eastAsia="ru-RU"/>
        </w:rPr>
        <w:t>4</w:t>
      </w:r>
      <w:r w:rsidRPr="00F10113">
        <w:rPr>
          <w:lang w:eastAsia="ru-RU"/>
        </w:rPr>
        <w:t xml:space="preserve"> годы в разрезе  источников приведены в таблице </w:t>
      </w:r>
      <w:r w:rsidR="00BB6879">
        <w:rPr>
          <w:lang w:eastAsia="ru-RU"/>
        </w:rPr>
        <w:t>ниже</w:t>
      </w:r>
      <w:r w:rsidRPr="00F10113">
        <w:rPr>
          <w:lang w:eastAsia="ru-RU"/>
        </w:rPr>
        <w:t>.</w:t>
      </w:r>
    </w:p>
    <w:p w:rsidR="00F10113" w:rsidRPr="00F10113" w:rsidRDefault="00F10113" w:rsidP="00F10113">
      <w:pPr>
        <w:tabs>
          <w:tab w:val="left" w:pos="0"/>
        </w:tabs>
        <w:spacing w:before="40"/>
        <w:ind w:firstLine="539"/>
        <w:jc w:val="both"/>
        <w:rPr>
          <w:lang w:eastAsia="ru-RU"/>
        </w:rPr>
      </w:pPr>
      <w:r w:rsidRPr="00F10113">
        <w:rPr>
          <w:lang w:eastAsia="ru-RU"/>
        </w:rPr>
        <w:t xml:space="preserve">                                                                                                                               Таблица № 1</w:t>
      </w:r>
      <w:r w:rsidR="00E449CF">
        <w:rPr>
          <w:lang w:eastAsia="ru-RU"/>
        </w:rPr>
        <w:t>1</w:t>
      </w:r>
    </w:p>
    <w:tbl>
      <w:tblPr>
        <w:tblW w:w="99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8"/>
        <w:gridCol w:w="1276"/>
        <w:gridCol w:w="1276"/>
        <w:gridCol w:w="1134"/>
        <w:gridCol w:w="1134"/>
        <w:gridCol w:w="15"/>
      </w:tblGrid>
      <w:tr w:rsidR="00F10113" w:rsidRPr="00F10113" w:rsidTr="00F10113">
        <w:trPr>
          <w:gridAfter w:val="1"/>
          <w:wAfter w:w="15" w:type="dxa"/>
        </w:trPr>
        <w:tc>
          <w:tcPr>
            <w:tcW w:w="5098" w:type="dxa"/>
            <w:vMerge w:val="restart"/>
            <w:vAlign w:val="center"/>
          </w:tcPr>
          <w:p w:rsidR="00F10113" w:rsidRPr="00F10113" w:rsidRDefault="00F10113" w:rsidP="00F10113">
            <w:pPr>
              <w:tabs>
                <w:tab w:val="left" w:pos="0"/>
              </w:tabs>
              <w:jc w:val="center"/>
              <w:rPr>
                <w:sz w:val="18"/>
                <w:szCs w:val="18"/>
                <w:lang w:eastAsia="ru-RU"/>
              </w:rPr>
            </w:pPr>
            <w:r w:rsidRPr="00F10113">
              <w:rPr>
                <w:sz w:val="18"/>
                <w:szCs w:val="18"/>
                <w:lang w:eastAsia="ru-RU"/>
              </w:rPr>
              <w:t>Показатель</w:t>
            </w:r>
          </w:p>
        </w:tc>
        <w:tc>
          <w:tcPr>
            <w:tcW w:w="4820" w:type="dxa"/>
            <w:gridSpan w:val="4"/>
            <w:vAlign w:val="center"/>
          </w:tcPr>
          <w:p w:rsidR="00F10113" w:rsidRPr="00F10113" w:rsidRDefault="00F10113" w:rsidP="00F10113">
            <w:pPr>
              <w:tabs>
                <w:tab w:val="left" w:pos="0"/>
              </w:tabs>
              <w:jc w:val="center"/>
              <w:rPr>
                <w:sz w:val="18"/>
                <w:szCs w:val="18"/>
                <w:lang w:eastAsia="ru-RU"/>
              </w:rPr>
            </w:pPr>
            <w:r w:rsidRPr="00F10113">
              <w:rPr>
                <w:sz w:val="18"/>
                <w:szCs w:val="18"/>
                <w:lang w:eastAsia="ru-RU"/>
              </w:rPr>
              <w:t>Динамика роста (снижение),%</w:t>
            </w:r>
          </w:p>
        </w:tc>
      </w:tr>
      <w:tr w:rsidR="00F10113" w:rsidRPr="00F10113" w:rsidTr="00F10113">
        <w:trPr>
          <w:trHeight w:val="70"/>
        </w:trPr>
        <w:tc>
          <w:tcPr>
            <w:tcW w:w="5098" w:type="dxa"/>
            <w:vMerge/>
            <w:tcBorders>
              <w:bottom w:val="single" w:sz="4" w:space="0" w:color="auto"/>
            </w:tcBorders>
            <w:vAlign w:val="center"/>
          </w:tcPr>
          <w:p w:rsidR="00F10113" w:rsidRPr="00F10113" w:rsidRDefault="00F10113" w:rsidP="00F10113">
            <w:pPr>
              <w:tabs>
                <w:tab w:val="left" w:pos="0"/>
              </w:tabs>
              <w:jc w:val="center"/>
              <w:rPr>
                <w:sz w:val="18"/>
                <w:szCs w:val="18"/>
                <w:lang w:eastAsia="ru-RU"/>
              </w:rPr>
            </w:pPr>
          </w:p>
        </w:tc>
        <w:tc>
          <w:tcPr>
            <w:tcW w:w="1276" w:type="dxa"/>
            <w:tcBorders>
              <w:bottom w:val="single" w:sz="4" w:space="0" w:color="auto"/>
            </w:tcBorders>
            <w:vAlign w:val="center"/>
          </w:tcPr>
          <w:p w:rsidR="00F10113" w:rsidRPr="00F10113" w:rsidRDefault="00F10113" w:rsidP="00BB6879">
            <w:pPr>
              <w:tabs>
                <w:tab w:val="left" w:pos="0"/>
              </w:tabs>
              <w:jc w:val="center"/>
              <w:rPr>
                <w:sz w:val="18"/>
                <w:szCs w:val="18"/>
                <w:lang w:eastAsia="ru-RU"/>
              </w:rPr>
            </w:pPr>
            <w:r w:rsidRPr="00F10113">
              <w:rPr>
                <w:sz w:val="18"/>
                <w:szCs w:val="18"/>
                <w:lang w:eastAsia="ru-RU"/>
              </w:rPr>
              <w:t>202</w:t>
            </w:r>
            <w:r w:rsidR="00BB6879">
              <w:rPr>
                <w:sz w:val="18"/>
                <w:szCs w:val="18"/>
                <w:lang w:eastAsia="ru-RU"/>
              </w:rPr>
              <w:t>2</w:t>
            </w:r>
            <w:r w:rsidRPr="00F10113">
              <w:rPr>
                <w:sz w:val="18"/>
                <w:szCs w:val="18"/>
                <w:lang w:eastAsia="ru-RU"/>
              </w:rPr>
              <w:t>/20</w:t>
            </w:r>
            <w:r w:rsidR="00BB6879">
              <w:rPr>
                <w:sz w:val="18"/>
                <w:szCs w:val="18"/>
                <w:lang w:eastAsia="ru-RU"/>
              </w:rPr>
              <w:t>21</w:t>
            </w:r>
            <w:r w:rsidRPr="00F10113">
              <w:rPr>
                <w:sz w:val="18"/>
                <w:szCs w:val="18"/>
                <w:lang w:eastAsia="ru-RU"/>
              </w:rPr>
              <w:t xml:space="preserve"> (перв.утв.)</w:t>
            </w:r>
          </w:p>
        </w:tc>
        <w:tc>
          <w:tcPr>
            <w:tcW w:w="1276" w:type="dxa"/>
            <w:tcBorders>
              <w:bottom w:val="single" w:sz="4" w:space="0" w:color="auto"/>
            </w:tcBorders>
            <w:vAlign w:val="center"/>
          </w:tcPr>
          <w:p w:rsidR="00F10113" w:rsidRPr="00F10113" w:rsidRDefault="00F10113" w:rsidP="00BB6879">
            <w:pPr>
              <w:tabs>
                <w:tab w:val="left" w:pos="0"/>
              </w:tabs>
              <w:jc w:val="center"/>
              <w:rPr>
                <w:sz w:val="18"/>
                <w:szCs w:val="18"/>
                <w:lang w:eastAsia="ru-RU"/>
              </w:rPr>
            </w:pPr>
            <w:r w:rsidRPr="00F10113">
              <w:rPr>
                <w:sz w:val="18"/>
                <w:szCs w:val="18"/>
                <w:lang w:eastAsia="ru-RU"/>
              </w:rPr>
              <w:t>202</w:t>
            </w:r>
            <w:r w:rsidR="00BB6879">
              <w:rPr>
                <w:sz w:val="18"/>
                <w:szCs w:val="18"/>
                <w:lang w:eastAsia="ru-RU"/>
              </w:rPr>
              <w:t>2</w:t>
            </w:r>
            <w:r w:rsidRPr="00F10113">
              <w:rPr>
                <w:sz w:val="18"/>
                <w:szCs w:val="18"/>
                <w:lang w:eastAsia="ru-RU"/>
              </w:rPr>
              <w:t>/20</w:t>
            </w:r>
            <w:r w:rsidR="00BB6879">
              <w:rPr>
                <w:sz w:val="18"/>
                <w:szCs w:val="18"/>
                <w:lang w:eastAsia="ru-RU"/>
              </w:rPr>
              <w:t>21</w:t>
            </w:r>
            <w:r w:rsidRPr="00F10113">
              <w:rPr>
                <w:sz w:val="18"/>
                <w:szCs w:val="18"/>
                <w:lang w:eastAsia="ru-RU"/>
              </w:rPr>
              <w:t xml:space="preserve"> (ожид.)</w:t>
            </w:r>
          </w:p>
        </w:tc>
        <w:tc>
          <w:tcPr>
            <w:tcW w:w="1134" w:type="dxa"/>
            <w:tcBorders>
              <w:bottom w:val="single" w:sz="4" w:space="0" w:color="auto"/>
            </w:tcBorders>
            <w:vAlign w:val="center"/>
          </w:tcPr>
          <w:p w:rsidR="00F10113" w:rsidRPr="00F10113" w:rsidRDefault="00F10113" w:rsidP="00F10113">
            <w:pPr>
              <w:widowControl/>
              <w:suppressAutoHyphens w:val="0"/>
              <w:rPr>
                <w:sz w:val="18"/>
                <w:szCs w:val="18"/>
                <w:lang w:eastAsia="ru-RU"/>
              </w:rPr>
            </w:pPr>
            <w:r w:rsidRPr="00F10113">
              <w:rPr>
                <w:sz w:val="18"/>
                <w:szCs w:val="18"/>
                <w:lang w:eastAsia="ru-RU"/>
              </w:rPr>
              <w:t>202</w:t>
            </w:r>
            <w:r w:rsidR="00BB6879">
              <w:rPr>
                <w:sz w:val="18"/>
                <w:szCs w:val="18"/>
                <w:lang w:eastAsia="ru-RU"/>
              </w:rPr>
              <w:t>2</w:t>
            </w:r>
            <w:r w:rsidRPr="00F10113">
              <w:rPr>
                <w:sz w:val="18"/>
                <w:szCs w:val="18"/>
                <w:lang w:eastAsia="ru-RU"/>
              </w:rPr>
              <w:t>/202</w:t>
            </w:r>
            <w:r w:rsidR="00BB6879">
              <w:rPr>
                <w:sz w:val="18"/>
                <w:szCs w:val="18"/>
                <w:lang w:eastAsia="ru-RU"/>
              </w:rPr>
              <w:t>3</w:t>
            </w:r>
          </w:p>
          <w:p w:rsidR="00F10113" w:rsidRPr="00F10113" w:rsidRDefault="00F10113" w:rsidP="00F10113">
            <w:pPr>
              <w:tabs>
                <w:tab w:val="left" w:pos="0"/>
              </w:tabs>
              <w:jc w:val="center"/>
              <w:rPr>
                <w:sz w:val="18"/>
                <w:szCs w:val="18"/>
                <w:lang w:eastAsia="ru-RU"/>
              </w:rPr>
            </w:pPr>
          </w:p>
        </w:tc>
        <w:tc>
          <w:tcPr>
            <w:tcW w:w="1149" w:type="dxa"/>
            <w:gridSpan w:val="2"/>
            <w:tcBorders>
              <w:bottom w:val="single" w:sz="4" w:space="0" w:color="auto"/>
            </w:tcBorders>
            <w:vAlign w:val="center"/>
          </w:tcPr>
          <w:p w:rsidR="00F10113" w:rsidRPr="00F10113" w:rsidRDefault="00F10113" w:rsidP="00F10113">
            <w:pPr>
              <w:widowControl/>
              <w:suppressAutoHyphens w:val="0"/>
              <w:rPr>
                <w:sz w:val="18"/>
                <w:szCs w:val="18"/>
                <w:lang w:eastAsia="ru-RU"/>
              </w:rPr>
            </w:pPr>
            <w:r w:rsidRPr="00F10113">
              <w:rPr>
                <w:sz w:val="18"/>
                <w:szCs w:val="18"/>
                <w:lang w:eastAsia="ru-RU"/>
              </w:rPr>
              <w:t>202</w:t>
            </w:r>
            <w:r w:rsidR="00BB6879">
              <w:rPr>
                <w:sz w:val="18"/>
                <w:szCs w:val="18"/>
                <w:lang w:eastAsia="ru-RU"/>
              </w:rPr>
              <w:t>3/2024</w:t>
            </w:r>
          </w:p>
          <w:p w:rsidR="00F10113" w:rsidRPr="00F10113" w:rsidRDefault="00F10113" w:rsidP="00F10113">
            <w:pPr>
              <w:tabs>
                <w:tab w:val="left" w:pos="0"/>
              </w:tabs>
              <w:jc w:val="center"/>
              <w:rPr>
                <w:sz w:val="18"/>
                <w:szCs w:val="18"/>
                <w:lang w:eastAsia="ru-RU"/>
              </w:rPr>
            </w:pPr>
          </w:p>
        </w:tc>
      </w:tr>
      <w:tr w:rsidR="00F10113" w:rsidRPr="00F10113" w:rsidTr="00F10113">
        <w:tc>
          <w:tcPr>
            <w:tcW w:w="5098" w:type="dxa"/>
            <w:vAlign w:val="center"/>
          </w:tcPr>
          <w:p w:rsidR="00F10113" w:rsidRPr="00F10113" w:rsidRDefault="00F10113" w:rsidP="00F10113">
            <w:pPr>
              <w:tabs>
                <w:tab w:val="left" w:pos="0"/>
              </w:tabs>
              <w:rPr>
                <w:b/>
                <w:sz w:val="18"/>
                <w:szCs w:val="18"/>
                <w:lang w:eastAsia="ru-RU"/>
              </w:rPr>
            </w:pPr>
            <w:r w:rsidRPr="00F10113">
              <w:rPr>
                <w:b/>
                <w:sz w:val="18"/>
                <w:szCs w:val="18"/>
                <w:lang w:eastAsia="ru-RU"/>
              </w:rPr>
              <w:t>Налоговые доходы</w:t>
            </w:r>
          </w:p>
        </w:tc>
        <w:tc>
          <w:tcPr>
            <w:tcW w:w="1276" w:type="dxa"/>
            <w:vAlign w:val="center"/>
          </w:tcPr>
          <w:p w:rsidR="00F10113" w:rsidRPr="00F10113" w:rsidRDefault="00BB6879" w:rsidP="00F10113">
            <w:pPr>
              <w:tabs>
                <w:tab w:val="left" w:pos="0"/>
              </w:tabs>
              <w:jc w:val="center"/>
              <w:rPr>
                <w:b/>
                <w:sz w:val="18"/>
                <w:szCs w:val="18"/>
                <w:lang w:eastAsia="ru-RU"/>
              </w:rPr>
            </w:pPr>
            <w:r>
              <w:rPr>
                <w:b/>
                <w:sz w:val="18"/>
                <w:szCs w:val="18"/>
                <w:lang w:eastAsia="ru-RU"/>
              </w:rPr>
              <w:t>5,3</w:t>
            </w:r>
          </w:p>
        </w:tc>
        <w:tc>
          <w:tcPr>
            <w:tcW w:w="1276" w:type="dxa"/>
            <w:vAlign w:val="center"/>
          </w:tcPr>
          <w:p w:rsidR="00F10113" w:rsidRPr="00F10113" w:rsidRDefault="00D2333E" w:rsidP="00F10113">
            <w:pPr>
              <w:tabs>
                <w:tab w:val="left" w:pos="0"/>
              </w:tabs>
              <w:jc w:val="center"/>
              <w:rPr>
                <w:b/>
                <w:sz w:val="18"/>
                <w:szCs w:val="18"/>
                <w:lang w:eastAsia="ru-RU"/>
              </w:rPr>
            </w:pPr>
            <w:r>
              <w:rPr>
                <w:b/>
                <w:sz w:val="18"/>
                <w:szCs w:val="18"/>
                <w:lang w:eastAsia="ru-RU"/>
              </w:rPr>
              <w:t>4,3</w:t>
            </w:r>
          </w:p>
        </w:tc>
        <w:tc>
          <w:tcPr>
            <w:tcW w:w="1134" w:type="dxa"/>
            <w:vAlign w:val="center"/>
          </w:tcPr>
          <w:p w:rsidR="00F10113" w:rsidRPr="00F10113" w:rsidRDefault="00D67B1F" w:rsidP="00F10113">
            <w:pPr>
              <w:tabs>
                <w:tab w:val="left" w:pos="0"/>
              </w:tabs>
              <w:jc w:val="center"/>
              <w:rPr>
                <w:b/>
                <w:sz w:val="18"/>
                <w:szCs w:val="18"/>
                <w:lang w:eastAsia="ru-RU"/>
              </w:rPr>
            </w:pPr>
            <w:r>
              <w:rPr>
                <w:b/>
                <w:sz w:val="18"/>
                <w:szCs w:val="18"/>
                <w:lang w:eastAsia="ru-RU"/>
              </w:rPr>
              <w:t>3,7</w:t>
            </w:r>
          </w:p>
        </w:tc>
        <w:tc>
          <w:tcPr>
            <w:tcW w:w="1149" w:type="dxa"/>
            <w:gridSpan w:val="2"/>
            <w:vAlign w:val="center"/>
          </w:tcPr>
          <w:p w:rsidR="00F10113" w:rsidRPr="00F10113" w:rsidRDefault="00D67B1F" w:rsidP="00F10113">
            <w:pPr>
              <w:tabs>
                <w:tab w:val="left" w:pos="0"/>
              </w:tabs>
              <w:jc w:val="center"/>
              <w:rPr>
                <w:b/>
                <w:sz w:val="18"/>
                <w:szCs w:val="18"/>
                <w:lang w:eastAsia="ru-RU"/>
              </w:rPr>
            </w:pPr>
            <w:r>
              <w:rPr>
                <w:b/>
                <w:sz w:val="18"/>
                <w:szCs w:val="18"/>
                <w:lang w:eastAsia="ru-RU"/>
              </w:rPr>
              <w:t>4,0</w:t>
            </w:r>
          </w:p>
        </w:tc>
      </w:tr>
      <w:tr w:rsidR="00F10113" w:rsidRPr="00F10113" w:rsidTr="00F10113">
        <w:tc>
          <w:tcPr>
            <w:tcW w:w="5098" w:type="dxa"/>
            <w:vAlign w:val="center"/>
          </w:tcPr>
          <w:p w:rsidR="00F10113" w:rsidRPr="00F10113" w:rsidRDefault="00F10113" w:rsidP="00F10113">
            <w:pPr>
              <w:tabs>
                <w:tab w:val="left" w:pos="0"/>
              </w:tabs>
              <w:rPr>
                <w:sz w:val="18"/>
                <w:szCs w:val="18"/>
                <w:lang w:eastAsia="ru-RU"/>
              </w:rPr>
            </w:pPr>
            <w:r w:rsidRPr="00F10113">
              <w:rPr>
                <w:sz w:val="18"/>
                <w:szCs w:val="18"/>
                <w:lang w:eastAsia="ru-RU"/>
              </w:rPr>
              <w:t>Налог на доходы физических лиц</w:t>
            </w:r>
          </w:p>
        </w:tc>
        <w:tc>
          <w:tcPr>
            <w:tcW w:w="1276" w:type="dxa"/>
            <w:vAlign w:val="center"/>
          </w:tcPr>
          <w:p w:rsidR="00F10113" w:rsidRPr="00F10113" w:rsidRDefault="00BB6879" w:rsidP="00F10113">
            <w:pPr>
              <w:tabs>
                <w:tab w:val="left" w:pos="0"/>
              </w:tabs>
              <w:jc w:val="center"/>
              <w:rPr>
                <w:sz w:val="18"/>
                <w:szCs w:val="18"/>
                <w:lang w:eastAsia="ru-RU"/>
              </w:rPr>
            </w:pPr>
            <w:r>
              <w:rPr>
                <w:sz w:val="18"/>
                <w:szCs w:val="18"/>
                <w:lang w:eastAsia="ru-RU"/>
              </w:rPr>
              <w:t>11,5</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4,6</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3,9</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4,0</w:t>
            </w:r>
          </w:p>
        </w:tc>
      </w:tr>
      <w:tr w:rsidR="00F10113" w:rsidRPr="00F10113" w:rsidTr="00F10113">
        <w:tc>
          <w:tcPr>
            <w:tcW w:w="5098" w:type="dxa"/>
            <w:vAlign w:val="center"/>
          </w:tcPr>
          <w:p w:rsidR="00F10113" w:rsidRPr="00F10113" w:rsidRDefault="00F10113" w:rsidP="00F10113">
            <w:pPr>
              <w:tabs>
                <w:tab w:val="left" w:pos="0"/>
              </w:tabs>
              <w:rPr>
                <w:sz w:val="18"/>
                <w:szCs w:val="18"/>
                <w:lang w:eastAsia="ru-RU"/>
              </w:rPr>
            </w:pPr>
            <w:r w:rsidRPr="00F10113">
              <w:rPr>
                <w:sz w:val="18"/>
                <w:szCs w:val="18"/>
                <w:lang w:eastAsia="ru-RU"/>
              </w:rPr>
              <w:t>Акцизы по подакцизным товарам (продукции), производимым на территории РФ</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11,9</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3,9</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1,3</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4,0</w:t>
            </w:r>
          </w:p>
        </w:tc>
      </w:tr>
      <w:tr w:rsidR="00F10113" w:rsidRPr="00F10113" w:rsidTr="00F10113">
        <w:tc>
          <w:tcPr>
            <w:tcW w:w="5098" w:type="dxa"/>
            <w:vAlign w:val="center"/>
          </w:tcPr>
          <w:p w:rsidR="00F10113" w:rsidRPr="00F10113" w:rsidRDefault="00F10113" w:rsidP="00BB6879">
            <w:pPr>
              <w:tabs>
                <w:tab w:val="left" w:pos="0"/>
              </w:tabs>
              <w:rPr>
                <w:sz w:val="18"/>
                <w:szCs w:val="18"/>
                <w:lang w:eastAsia="ru-RU"/>
              </w:rPr>
            </w:pPr>
            <w:r w:rsidRPr="00F10113">
              <w:rPr>
                <w:sz w:val="18"/>
                <w:szCs w:val="18"/>
                <w:lang w:eastAsia="ru-RU"/>
              </w:rPr>
              <w:t>Налог, взимаемый в связи с применением патентной системы налогообложения</w:t>
            </w:r>
          </w:p>
        </w:tc>
        <w:tc>
          <w:tcPr>
            <w:tcW w:w="1276" w:type="dxa"/>
            <w:vAlign w:val="center"/>
          </w:tcPr>
          <w:p w:rsidR="00F10113" w:rsidRPr="00F10113" w:rsidRDefault="00D2333E" w:rsidP="00D2333E">
            <w:pPr>
              <w:tabs>
                <w:tab w:val="left" w:pos="0"/>
              </w:tabs>
              <w:jc w:val="center"/>
              <w:rPr>
                <w:sz w:val="18"/>
                <w:szCs w:val="18"/>
                <w:lang w:eastAsia="ru-RU"/>
              </w:rPr>
            </w:pPr>
            <w:r>
              <w:rPr>
                <w:sz w:val="18"/>
                <w:szCs w:val="18"/>
                <w:lang w:eastAsia="ru-RU"/>
              </w:rPr>
              <w:t>55,6</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3,8</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4,0</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4,2</w:t>
            </w:r>
          </w:p>
        </w:tc>
      </w:tr>
      <w:tr w:rsidR="00F10113" w:rsidRPr="00F10113" w:rsidTr="00F10113">
        <w:tc>
          <w:tcPr>
            <w:tcW w:w="5098" w:type="dxa"/>
            <w:vAlign w:val="center"/>
          </w:tcPr>
          <w:p w:rsidR="00F10113" w:rsidRPr="00F10113" w:rsidRDefault="00F10113" w:rsidP="00F10113">
            <w:pPr>
              <w:tabs>
                <w:tab w:val="left" w:pos="0"/>
              </w:tabs>
              <w:rPr>
                <w:sz w:val="18"/>
                <w:szCs w:val="18"/>
                <w:lang w:eastAsia="ru-RU"/>
              </w:rPr>
            </w:pPr>
            <w:r w:rsidRPr="00F10113">
              <w:rPr>
                <w:sz w:val="18"/>
                <w:szCs w:val="18"/>
                <w:lang w:eastAsia="ru-RU"/>
              </w:rPr>
              <w:t>Налог на имущество физических лиц</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-47,0</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3,9</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4,1</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4,3</w:t>
            </w:r>
          </w:p>
        </w:tc>
      </w:tr>
      <w:tr w:rsidR="00F10113" w:rsidRPr="00F10113" w:rsidTr="00F10113">
        <w:tc>
          <w:tcPr>
            <w:tcW w:w="5098" w:type="dxa"/>
            <w:vAlign w:val="center"/>
          </w:tcPr>
          <w:p w:rsidR="00F10113" w:rsidRPr="00F10113" w:rsidRDefault="00F10113" w:rsidP="00F10113">
            <w:pPr>
              <w:tabs>
                <w:tab w:val="left" w:pos="0"/>
              </w:tabs>
              <w:rPr>
                <w:sz w:val="18"/>
                <w:szCs w:val="18"/>
                <w:lang w:eastAsia="ru-RU"/>
              </w:rPr>
            </w:pPr>
            <w:r w:rsidRPr="00F10113">
              <w:rPr>
                <w:sz w:val="18"/>
                <w:szCs w:val="18"/>
                <w:lang w:eastAsia="ru-RU"/>
              </w:rPr>
              <w:t>Земельный налог</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-44,3</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4,0</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3,7</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4,6</w:t>
            </w:r>
          </w:p>
        </w:tc>
      </w:tr>
      <w:tr w:rsidR="00F10113" w:rsidRPr="00F10113" w:rsidTr="00F10113">
        <w:tc>
          <w:tcPr>
            <w:tcW w:w="5098" w:type="dxa"/>
            <w:vAlign w:val="center"/>
          </w:tcPr>
          <w:p w:rsidR="00F10113" w:rsidRPr="00F10113" w:rsidRDefault="00F10113" w:rsidP="00F10113">
            <w:pPr>
              <w:tabs>
                <w:tab w:val="left" w:pos="0"/>
              </w:tabs>
              <w:rPr>
                <w:sz w:val="18"/>
                <w:szCs w:val="18"/>
                <w:lang w:eastAsia="ru-RU"/>
              </w:rPr>
            </w:pPr>
            <w:r w:rsidRPr="00F10113">
              <w:rPr>
                <w:sz w:val="18"/>
                <w:szCs w:val="18"/>
                <w:lang w:eastAsia="ru-RU"/>
              </w:rPr>
              <w:t>Транспортный налог</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28,9</w:t>
            </w:r>
          </w:p>
        </w:tc>
        <w:tc>
          <w:tcPr>
            <w:tcW w:w="1276" w:type="dxa"/>
            <w:vAlign w:val="center"/>
          </w:tcPr>
          <w:p w:rsidR="00F10113" w:rsidRPr="00F10113" w:rsidRDefault="000E1008" w:rsidP="00F10113">
            <w:pPr>
              <w:tabs>
                <w:tab w:val="left" w:pos="0"/>
              </w:tabs>
              <w:jc w:val="center"/>
              <w:rPr>
                <w:sz w:val="18"/>
                <w:szCs w:val="18"/>
                <w:lang w:eastAsia="ru-RU"/>
              </w:rPr>
            </w:pPr>
            <w:r>
              <w:rPr>
                <w:sz w:val="18"/>
                <w:szCs w:val="18"/>
                <w:lang w:eastAsia="ru-RU"/>
              </w:rPr>
              <w:t>4,0</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4,1</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4,1</w:t>
            </w:r>
          </w:p>
        </w:tc>
      </w:tr>
      <w:tr w:rsidR="00F10113" w:rsidRPr="00F10113" w:rsidTr="00F10113">
        <w:tc>
          <w:tcPr>
            <w:tcW w:w="5098" w:type="dxa"/>
            <w:vAlign w:val="center"/>
          </w:tcPr>
          <w:p w:rsidR="00F10113" w:rsidRPr="00F10113" w:rsidRDefault="00F10113" w:rsidP="00F10113">
            <w:pPr>
              <w:tabs>
                <w:tab w:val="left" w:pos="0"/>
              </w:tabs>
              <w:rPr>
                <w:sz w:val="18"/>
                <w:szCs w:val="18"/>
                <w:lang w:eastAsia="ru-RU"/>
              </w:rPr>
            </w:pPr>
            <w:r w:rsidRPr="00F10113">
              <w:rPr>
                <w:sz w:val="18"/>
                <w:szCs w:val="18"/>
                <w:lang w:eastAsia="ru-RU"/>
              </w:rPr>
              <w:t>Государственная пошлина по делам, рассматриваемым в судах общей юрисдикции, мировыми судьями</w:t>
            </w:r>
          </w:p>
        </w:tc>
        <w:tc>
          <w:tcPr>
            <w:tcW w:w="1276" w:type="dxa"/>
            <w:vAlign w:val="center"/>
          </w:tcPr>
          <w:p w:rsidR="00F10113" w:rsidRPr="00F10113" w:rsidRDefault="00D2333E" w:rsidP="00F10113">
            <w:pPr>
              <w:tabs>
                <w:tab w:val="left" w:pos="0"/>
              </w:tabs>
              <w:jc w:val="center"/>
              <w:rPr>
                <w:sz w:val="18"/>
                <w:szCs w:val="18"/>
                <w:lang w:eastAsia="ru-RU"/>
              </w:rPr>
            </w:pPr>
            <w:r>
              <w:rPr>
                <w:sz w:val="18"/>
                <w:szCs w:val="18"/>
                <w:lang w:eastAsia="ru-RU"/>
              </w:rPr>
              <w:t>16,2</w:t>
            </w:r>
          </w:p>
        </w:tc>
        <w:tc>
          <w:tcPr>
            <w:tcW w:w="1276" w:type="dxa"/>
            <w:vAlign w:val="center"/>
          </w:tcPr>
          <w:p w:rsidR="00F10113" w:rsidRPr="00F10113" w:rsidRDefault="000E1008" w:rsidP="00F10113">
            <w:pPr>
              <w:tabs>
                <w:tab w:val="left" w:pos="0"/>
              </w:tabs>
              <w:jc w:val="center"/>
              <w:rPr>
                <w:sz w:val="18"/>
                <w:szCs w:val="18"/>
                <w:lang w:eastAsia="ru-RU"/>
              </w:rPr>
            </w:pPr>
            <w:r>
              <w:rPr>
                <w:sz w:val="18"/>
                <w:szCs w:val="18"/>
                <w:lang w:eastAsia="ru-RU"/>
              </w:rPr>
              <w:t>4,9</w:t>
            </w:r>
          </w:p>
        </w:tc>
        <w:tc>
          <w:tcPr>
            <w:tcW w:w="1134" w:type="dxa"/>
            <w:vAlign w:val="center"/>
          </w:tcPr>
          <w:p w:rsidR="00F10113" w:rsidRPr="00F10113" w:rsidRDefault="00D67B1F" w:rsidP="00F10113">
            <w:pPr>
              <w:tabs>
                <w:tab w:val="left" w:pos="0"/>
              </w:tabs>
              <w:jc w:val="center"/>
              <w:rPr>
                <w:sz w:val="18"/>
                <w:szCs w:val="18"/>
                <w:lang w:eastAsia="ru-RU"/>
              </w:rPr>
            </w:pPr>
            <w:r>
              <w:rPr>
                <w:sz w:val="18"/>
                <w:szCs w:val="18"/>
                <w:lang w:eastAsia="ru-RU"/>
              </w:rPr>
              <w:t>2,3</w:t>
            </w:r>
          </w:p>
        </w:tc>
        <w:tc>
          <w:tcPr>
            <w:tcW w:w="1149" w:type="dxa"/>
            <w:gridSpan w:val="2"/>
            <w:vAlign w:val="center"/>
          </w:tcPr>
          <w:p w:rsidR="00F10113" w:rsidRPr="00F10113" w:rsidRDefault="00D67B1F" w:rsidP="00F10113">
            <w:pPr>
              <w:tabs>
                <w:tab w:val="left" w:pos="0"/>
              </w:tabs>
              <w:jc w:val="center"/>
              <w:rPr>
                <w:sz w:val="18"/>
                <w:szCs w:val="18"/>
                <w:lang w:eastAsia="ru-RU"/>
              </w:rPr>
            </w:pPr>
            <w:r>
              <w:rPr>
                <w:sz w:val="18"/>
                <w:szCs w:val="18"/>
                <w:lang w:eastAsia="ru-RU"/>
              </w:rPr>
              <w:t>2,3</w:t>
            </w:r>
          </w:p>
        </w:tc>
      </w:tr>
    </w:tbl>
    <w:p w:rsidR="00F10113" w:rsidRPr="00F10113" w:rsidRDefault="00F10113" w:rsidP="00F10113">
      <w:pPr>
        <w:tabs>
          <w:tab w:val="left" w:pos="0"/>
        </w:tabs>
        <w:jc w:val="both"/>
        <w:rPr>
          <w:sz w:val="18"/>
          <w:szCs w:val="18"/>
          <w:lang w:eastAsia="ru-RU"/>
        </w:rPr>
      </w:pPr>
    </w:p>
    <w:p w:rsidR="00F10113" w:rsidRPr="00F10113" w:rsidRDefault="00F10113" w:rsidP="00F10113">
      <w:pPr>
        <w:tabs>
          <w:tab w:val="left" w:pos="0"/>
        </w:tabs>
        <w:ind w:firstLine="567"/>
        <w:jc w:val="both"/>
        <w:rPr>
          <w:lang w:eastAsia="ru-RU"/>
        </w:rPr>
      </w:pPr>
      <w:r w:rsidRPr="00F10113">
        <w:rPr>
          <w:lang w:eastAsia="ru-RU"/>
        </w:rPr>
        <w:t>На душу населения объем налоговых доходов на 202</w:t>
      </w:r>
      <w:r w:rsidR="00D67B1F">
        <w:rPr>
          <w:lang w:eastAsia="ru-RU"/>
        </w:rPr>
        <w:t>2 год запланирован в сумме 5514,22  руб., больше на 352,08</w:t>
      </w:r>
      <w:r w:rsidRPr="00F10113">
        <w:rPr>
          <w:lang w:eastAsia="ru-RU"/>
        </w:rPr>
        <w:t xml:space="preserve"> руб. в сравнении с первоначально утвержд</w:t>
      </w:r>
      <w:r w:rsidR="00D67B1F">
        <w:rPr>
          <w:lang w:eastAsia="ru-RU"/>
        </w:rPr>
        <w:t xml:space="preserve">енным бюджетом 2021 года больше </w:t>
      </w:r>
      <w:r w:rsidRPr="00F10113">
        <w:rPr>
          <w:lang w:eastAsia="ru-RU"/>
        </w:rPr>
        <w:t xml:space="preserve">на </w:t>
      </w:r>
      <w:r w:rsidR="00D67B1F">
        <w:rPr>
          <w:lang w:eastAsia="ru-RU"/>
        </w:rPr>
        <w:t>302,75</w:t>
      </w:r>
      <w:r w:rsidRPr="00F10113">
        <w:rPr>
          <w:lang w:eastAsia="ru-RU"/>
        </w:rPr>
        <w:t xml:space="preserve"> руб. в с</w:t>
      </w:r>
      <w:r w:rsidR="00D67B1F">
        <w:rPr>
          <w:lang w:eastAsia="ru-RU"/>
        </w:rPr>
        <w:t>равнении с ожидаемой оценкой 2021</w:t>
      </w:r>
      <w:r w:rsidRPr="00F10113">
        <w:rPr>
          <w:lang w:eastAsia="ru-RU"/>
        </w:rPr>
        <w:t xml:space="preserve">года. </w:t>
      </w:r>
    </w:p>
    <w:p w:rsidR="00F10113" w:rsidRPr="00F10113" w:rsidRDefault="00F10113" w:rsidP="00F10113">
      <w:pPr>
        <w:widowControl/>
        <w:suppressAutoHyphens w:val="0"/>
        <w:autoSpaceDE w:val="0"/>
        <w:autoSpaceDN w:val="0"/>
        <w:adjustRightInd w:val="0"/>
        <w:ind w:firstLine="567"/>
        <w:jc w:val="both"/>
        <w:rPr>
          <w:lang w:eastAsia="ru-RU"/>
        </w:rPr>
      </w:pPr>
    </w:p>
    <w:p w:rsidR="00F10113" w:rsidRPr="00F10113" w:rsidRDefault="00F10113" w:rsidP="00D67B1F">
      <w:pPr>
        <w:widowControl/>
        <w:suppressAutoHyphens w:val="0"/>
        <w:autoSpaceDE w:val="0"/>
        <w:autoSpaceDN w:val="0"/>
        <w:adjustRightInd w:val="0"/>
        <w:ind w:firstLine="567"/>
        <w:jc w:val="both"/>
        <w:rPr>
          <w:lang w:eastAsia="ru-RU"/>
        </w:rPr>
      </w:pPr>
      <w:r w:rsidRPr="00F10113">
        <w:rPr>
          <w:lang w:eastAsia="ru-RU"/>
        </w:rPr>
        <w:t xml:space="preserve">По результатам анализа расчетов прогноза налоговых доходов установлено следующее:  </w:t>
      </w:r>
    </w:p>
    <w:p w:rsidR="00F10113" w:rsidRPr="00F10113" w:rsidRDefault="00B052F4" w:rsidP="00F10113">
      <w:pPr>
        <w:tabs>
          <w:tab w:val="left" w:pos="0"/>
        </w:tabs>
        <w:ind w:firstLine="567"/>
        <w:jc w:val="both"/>
        <w:rPr>
          <w:lang w:eastAsia="ru-RU"/>
        </w:rPr>
      </w:pPr>
      <w:r w:rsidRPr="00B052F4">
        <w:rPr>
          <w:i/>
          <w:lang w:eastAsia="ru-RU"/>
        </w:rPr>
        <w:t>5</w:t>
      </w:r>
      <w:r w:rsidR="00F10113" w:rsidRPr="00B052F4">
        <w:rPr>
          <w:i/>
          <w:lang w:eastAsia="ru-RU"/>
        </w:rPr>
        <w:t>.</w:t>
      </w:r>
      <w:r w:rsidR="00F10113" w:rsidRPr="001036CC">
        <w:rPr>
          <w:i/>
          <w:lang w:eastAsia="ru-RU"/>
        </w:rPr>
        <w:t>3.2.</w:t>
      </w:r>
      <w:r w:rsidR="00F10113" w:rsidRPr="00F10113">
        <w:rPr>
          <w:b/>
          <w:i/>
          <w:lang w:eastAsia="ru-RU"/>
        </w:rPr>
        <w:t xml:space="preserve"> </w:t>
      </w:r>
      <w:r w:rsidR="00F10113" w:rsidRPr="00F10113">
        <w:rPr>
          <w:i/>
          <w:lang w:eastAsia="ru-RU"/>
        </w:rPr>
        <w:t>Доходы от налога на доходы физических лиц.</w:t>
      </w:r>
      <w:r w:rsidR="00F10113" w:rsidRPr="00F10113">
        <w:rPr>
          <w:lang w:eastAsia="ru-RU"/>
        </w:rPr>
        <w:t xml:space="preserve">  </w:t>
      </w:r>
    </w:p>
    <w:p w:rsidR="00F10113" w:rsidRPr="00F10113" w:rsidRDefault="00F10113" w:rsidP="00F10113">
      <w:pPr>
        <w:tabs>
          <w:tab w:val="left" w:pos="0"/>
        </w:tabs>
        <w:ind w:firstLine="567"/>
        <w:jc w:val="both"/>
        <w:rPr>
          <w:lang w:eastAsia="ru-RU"/>
        </w:rPr>
      </w:pPr>
      <w:r w:rsidRPr="00F10113">
        <w:rPr>
          <w:lang w:eastAsia="ru-RU"/>
        </w:rPr>
        <w:t xml:space="preserve">Согласно реестру источников доходов бюджета АМО главным администратором дохода бюджета является Федеральная налоговая служба (далее – ФНС). </w:t>
      </w:r>
    </w:p>
    <w:p w:rsidR="00F10113" w:rsidRPr="00F10113" w:rsidRDefault="00F10113" w:rsidP="00F10113">
      <w:pPr>
        <w:widowControl/>
        <w:suppressAutoHyphens w:val="0"/>
        <w:autoSpaceDE w:val="0"/>
        <w:autoSpaceDN w:val="0"/>
        <w:adjustRightInd w:val="0"/>
        <w:ind w:firstLine="540"/>
        <w:jc w:val="both"/>
        <w:rPr>
          <w:lang w:eastAsia="ru-RU"/>
        </w:rPr>
      </w:pPr>
      <w:r w:rsidRPr="00F10113">
        <w:rPr>
          <w:lang w:eastAsia="ru-RU"/>
        </w:rPr>
        <w:t>Согласно п.2 ст. 61.</w:t>
      </w:r>
      <w:r w:rsidR="0065680E">
        <w:rPr>
          <w:lang w:eastAsia="ru-RU"/>
        </w:rPr>
        <w:t>6</w:t>
      </w:r>
      <w:r w:rsidRPr="00F10113">
        <w:rPr>
          <w:lang w:eastAsia="ru-RU"/>
        </w:rPr>
        <w:t xml:space="preserve"> БК РФ  налог на доходы физических лиц (далее – НДФЛ)  в бюджет</w:t>
      </w:r>
      <w:r w:rsidR="0065680E">
        <w:rPr>
          <w:lang w:eastAsia="ru-RU"/>
        </w:rPr>
        <w:t xml:space="preserve"> муниципального </w:t>
      </w:r>
      <w:r w:rsidRPr="00F10113">
        <w:rPr>
          <w:lang w:eastAsia="ru-RU"/>
        </w:rPr>
        <w:t xml:space="preserve">округа зачисляется </w:t>
      </w:r>
      <w:r w:rsidRPr="00F10113">
        <w:rPr>
          <w:rFonts w:eastAsia="Times New Roman"/>
          <w:kern w:val="0"/>
          <w:lang w:eastAsia="ru-RU"/>
        </w:rPr>
        <w:t>по нормативу 15 процентов</w:t>
      </w:r>
      <w:r w:rsidRPr="00F10113">
        <w:rPr>
          <w:lang w:eastAsia="ru-RU"/>
        </w:rPr>
        <w:t>.</w:t>
      </w:r>
    </w:p>
    <w:p w:rsidR="00F10113" w:rsidRPr="00F10113" w:rsidRDefault="00F10113" w:rsidP="00F10113">
      <w:pPr>
        <w:widowControl/>
        <w:suppressAutoHyphens w:val="0"/>
        <w:autoSpaceDE w:val="0"/>
        <w:autoSpaceDN w:val="0"/>
        <w:adjustRightInd w:val="0"/>
        <w:ind w:firstLine="567"/>
        <w:jc w:val="both"/>
        <w:rPr>
          <w:rFonts w:eastAsia="Times New Roman"/>
          <w:kern w:val="0"/>
          <w:lang w:eastAsia="ru-RU"/>
        </w:rPr>
      </w:pPr>
      <w:r w:rsidRPr="00F10113">
        <w:rPr>
          <w:rFonts w:eastAsia="Times New Roman"/>
          <w:bCs/>
          <w:iCs/>
          <w:kern w:val="0"/>
          <w:lang w:eastAsia="ru-RU"/>
        </w:rPr>
        <w:t>Согласно ст. 58 БК РФ органы государственной власти субъекта Российской Федерации обязаны установить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F10113" w:rsidRPr="00F10113" w:rsidRDefault="00F10113" w:rsidP="00F10113">
      <w:pPr>
        <w:widowControl/>
        <w:suppressAutoHyphens w:val="0"/>
        <w:autoSpaceDE w:val="0"/>
        <w:autoSpaceDN w:val="0"/>
        <w:adjustRightInd w:val="0"/>
        <w:jc w:val="both"/>
        <w:rPr>
          <w:lang w:eastAsia="ru-RU"/>
        </w:rPr>
      </w:pPr>
      <w:r w:rsidRPr="00F10113">
        <w:rPr>
          <w:rFonts w:eastAsia="Times New Roman"/>
          <w:kern w:val="0"/>
          <w:lang w:eastAsia="ru-RU"/>
        </w:rPr>
        <w:t xml:space="preserve">     Согласно ст. 7 Закона Пермского края от 12.10.2007 № 111-ПК  «О бюджетном процессе в Пермском крае» (далее – Закон о бюджетном процессе в ПК)  в бюджет муниципальных округов зачисляется  НДФЛ по единому для всех муниципальных округов, городских округов Пермского края нормативу - 18,5 процента от налога, подлежащего зачислению в консолидированный бюджет Пермского края.</w:t>
      </w:r>
    </w:p>
    <w:p w:rsidR="00F10113" w:rsidRPr="00F10113" w:rsidRDefault="00F10113" w:rsidP="00F10113">
      <w:pPr>
        <w:tabs>
          <w:tab w:val="left" w:pos="0"/>
        </w:tabs>
        <w:jc w:val="both"/>
        <w:rPr>
          <w:lang w:eastAsia="ru-RU"/>
        </w:rPr>
      </w:pPr>
      <w:r w:rsidRPr="00F10113">
        <w:rPr>
          <w:lang w:eastAsia="ru-RU"/>
        </w:rPr>
        <w:t xml:space="preserve">      Проектом решения о бюджете предлагается предусмотреть поступление налога: на 202</w:t>
      </w:r>
      <w:r w:rsidR="008B3473">
        <w:rPr>
          <w:lang w:eastAsia="ru-RU"/>
        </w:rPr>
        <w:t>2</w:t>
      </w:r>
      <w:r w:rsidRPr="00F10113">
        <w:rPr>
          <w:lang w:eastAsia="ru-RU"/>
        </w:rPr>
        <w:t xml:space="preserve"> год – в размере </w:t>
      </w:r>
      <w:r w:rsidR="008B3473">
        <w:rPr>
          <w:lang w:eastAsia="ru-RU"/>
        </w:rPr>
        <w:t>87625,0 тыс. руб., на 2023</w:t>
      </w:r>
      <w:r w:rsidRPr="00F10113">
        <w:rPr>
          <w:lang w:eastAsia="ru-RU"/>
        </w:rPr>
        <w:t xml:space="preserve"> год – </w:t>
      </w:r>
      <w:r w:rsidR="008B3473">
        <w:rPr>
          <w:lang w:eastAsia="ru-RU"/>
        </w:rPr>
        <w:t>91048,0</w:t>
      </w:r>
      <w:r w:rsidRPr="00F10113">
        <w:rPr>
          <w:lang w:eastAsia="ru-RU"/>
        </w:rPr>
        <w:t xml:space="preserve"> тыс. руб., на 202</w:t>
      </w:r>
      <w:r w:rsidR="008B3473">
        <w:rPr>
          <w:lang w:eastAsia="ru-RU"/>
        </w:rPr>
        <w:t>4</w:t>
      </w:r>
      <w:r w:rsidRPr="00F10113">
        <w:rPr>
          <w:lang w:eastAsia="ru-RU"/>
        </w:rPr>
        <w:t xml:space="preserve"> год – </w:t>
      </w:r>
      <w:r w:rsidR="008B3473">
        <w:rPr>
          <w:lang w:eastAsia="ru-RU"/>
        </w:rPr>
        <w:t>94721,0</w:t>
      </w:r>
      <w:r w:rsidRPr="00F10113">
        <w:rPr>
          <w:lang w:eastAsia="ru-RU"/>
        </w:rPr>
        <w:t xml:space="preserve"> тыс. руб.</w:t>
      </w:r>
    </w:p>
    <w:p w:rsidR="00F10113" w:rsidRPr="00F10113" w:rsidRDefault="00F10113" w:rsidP="00F10113">
      <w:pPr>
        <w:tabs>
          <w:tab w:val="left" w:pos="0"/>
        </w:tabs>
        <w:jc w:val="both"/>
        <w:rPr>
          <w:lang w:eastAsia="ru-RU"/>
        </w:rPr>
      </w:pPr>
      <w:r w:rsidRPr="00F10113">
        <w:rPr>
          <w:lang w:eastAsia="ru-RU"/>
        </w:rPr>
        <w:t xml:space="preserve">      По данному источнику доходов на 202</w:t>
      </w:r>
      <w:r w:rsidR="00D35E3B">
        <w:rPr>
          <w:lang w:eastAsia="ru-RU"/>
        </w:rPr>
        <w:t>2</w:t>
      </w:r>
      <w:r w:rsidRPr="00F10113">
        <w:rPr>
          <w:lang w:eastAsia="ru-RU"/>
        </w:rPr>
        <w:t xml:space="preserve"> год прогнозируется </w:t>
      </w:r>
      <w:r w:rsidR="00D35E3B">
        <w:rPr>
          <w:lang w:eastAsia="ru-RU"/>
        </w:rPr>
        <w:t xml:space="preserve">незначительное увеличение </w:t>
      </w:r>
      <w:r w:rsidRPr="00F10113">
        <w:rPr>
          <w:lang w:eastAsia="ru-RU"/>
        </w:rPr>
        <w:t xml:space="preserve">поступлений на </w:t>
      </w:r>
      <w:r w:rsidR="00D35E3B">
        <w:rPr>
          <w:lang w:eastAsia="ru-RU"/>
        </w:rPr>
        <w:t>11,5</w:t>
      </w:r>
      <w:r w:rsidRPr="00F10113">
        <w:rPr>
          <w:lang w:eastAsia="ru-RU"/>
        </w:rPr>
        <w:t>% от первоначально утвержденного бюджета на 20</w:t>
      </w:r>
      <w:r w:rsidR="00D35E3B">
        <w:rPr>
          <w:lang w:eastAsia="ru-RU"/>
        </w:rPr>
        <w:t>21</w:t>
      </w:r>
      <w:r w:rsidRPr="00F10113">
        <w:rPr>
          <w:lang w:eastAsia="ru-RU"/>
        </w:rPr>
        <w:t xml:space="preserve"> год, на </w:t>
      </w:r>
      <w:r w:rsidR="00D35E3B">
        <w:rPr>
          <w:lang w:eastAsia="ru-RU"/>
        </w:rPr>
        <w:t>4,6</w:t>
      </w:r>
      <w:r w:rsidRPr="00F10113">
        <w:rPr>
          <w:lang w:eastAsia="ru-RU"/>
        </w:rPr>
        <w:t>%</w:t>
      </w:r>
      <w:r w:rsidR="00D35E3B">
        <w:rPr>
          <w:lang w:eastAsia="ru-RU"/>
        </w:rPr>
        <w:t xml:space="preserve"> от ожидаемого исполнения за 2021</w:t>
      </w:r>
      <w:r w:rsidRPr="00F10113">
        <w:rPr>
          <w:lang w:eastAsia="ru-RU"/>
        </w:rPr>
        <w:t xml:space="preserve"> год.</w:t>
      </w:r>
    </w:p>
    <w:p w:rsidR="00F10113" w:rsidRPr="00F10113" w:rsidRDefault="00F10113" w:rsidP="00F10113">
      <w:pPr>
        <w:tabs>
          <w:tab w:val="left" w:pos="0"/>
        </w:tabs>
        <w:jc w:val="both"/>
        <w:rPr>
          <w:lang w:eastAsia="ru-RU"/>
        </w:rPr>
      </w:pPr>
      <w:r w:rsidRPr="00F10113">
        <w:rPr>
          <w:lang w:eastAsia="ru-RU"/>
        </w:rPr>
        <w:t xml:space="preserve">      Доля НДФЛ в структуре налоговых доходов бюджета  в 202</w:t>
      </w:r>
      <w:r w:rsidR="00D35E3B">
        <w:rPr>
          <w:lang w:eastAsia="ru-RU"/>
        </w:rPr>
        <w:t xml:space="preserve">2 году  составляет </w:t>
      </w:r>
      <w:r w:rsidRPr="00F10113">
        <w:rPr>
          <w:lang w:eastAsia="ru-RU"/>
        </w:rPr>
        <w:t>6</w:t>
      </w:r>
      <w:r w:rsidR="00D35E3B">
        <w:rPr>
          <w:lang w:eastAsia="ru-RU"/>
        </w:rPr>
        <w:t>1,0</w:t>
      </w:r>
      <w:r w:rsidRPr="00F10113">
        <w:rPr>
          <w:lang w:eastAsia="ru-RU"/>
        </w:rPr>
        <w:t>%, в 202</w:t>
      </w:r>
      <w:r w:rsidR="00D35E3B">
        <w:rPr>
          <w:lang w:eastAsia="ru-RU"/>
        </w:rPr>
        <w:t>3 году – 61,1</w:t>
      </w:r>
      <w:r w:rsidRPr="00F10113">
        <w:rPr>
          <w:lang w:eastAsia="ru-RU"/>
        </w:rPr>
        <w:t>%, в 202</w:t>
      </w:r>
      <w:r w:rsidR="00D35E3B">
        <w:rPr>
          <w:lang w:eastAsia="ru-RU"/>
        </w:rPr>
        <w:t>4</w:t>
      </w:r>
      <w:r w:rsidRPr="00F10113">
        <w:rPr>
          <w:lang w:eastAsia="ru-RU"/>
        </w:rPr>
        <w:t xml:space="preserve"> году </w:t>
      </w:r>
      <w:r w:rsidR="00D35E3B">
        <w:rPr>
          <w:lang w:eastAsia="ru-RU"/>
        </w:rPr>
        <w:t>–</w:t>
      </w:r>
      <w:r w:rsidRPr="00F10113">
        <w:rPr>
          <w:lang w:eastAsia="ru-RU"/>
        </w:rPr>
        <w:t xml:space="preserve"> </w:t>
      </w:r>
      <w:r w:rsidR="00D35E3B">
        <w:rPr>
          <w:lang w:eastAsia="ru-RU"/>
        </w:rPr>
        <w:t>61,1</w:t>
      </w:r>
      <w:r w:rsidRPr="00F10113">
        <w:rPr>
          <w:lang w:eastAsia="ru-RU"/>
        </w:rPr>
        <w:t>%.</w:t>
      </w:r>
    </w:p>
    <w:p w:rsidR="00F10113" w:rsidRPr="00F10113" w:rsidRDefault="00F10113" w:rsidP="00F10113">
      <w:pPr>
        <w:tabs>
          <w:tab w:val="left" w:pos="0"/>
        </w:tabs>
        <w:jc w:val="both"/>
        <w:rPr>
          <w:lang w:eastAsia="ru-RU"/>
        </w:rPr>
      </w:pPr>
      <w:r w:rsidRPr="00F10113">
        <w:rPr>
          <w:rFonts w:eastAsia="Times New Roman"/>
          <w:kern w:val="0"/>
          <w:lang w:eastAsia="ru-RU"/>
        </w:rPr>
        <w:t xml:space="preserve">      Согласно пояснительной записке к проекту бюджета п</w:t>
      </w:r>
      <w:r w:rsidRPr="00F10113">
        <w:rPr>
          <w:lang w:eastAsia="ru-RU"/>
        </w:rPr>
        <w:t>рогноз поступлений от НДФЛ на 202</w:t>
      </w:r>
      <w:r w:rsidR="00D35E3B">
        <w:rPr>
          <w:lang w:eastAsia="ru-RU"/>
        </w:rPr>
        <w:t>2</w:t>
      </w:r>
      <w:r w:rsidRPr="00F10113">
        <w:rPr>
          <w:lang w:eastAsia="ru-RU"/>
        </w:rPr>
        <w:t xml:space="preserve"> – 202</w:t>
      </w:r>
      <w:r w:rsidR="00D35E3B">
        <w:rPr>
          <w:lang w:eastAsia="ru-RU"/>
        </w:rPr>
        <w:t>4</w:t>
      </w:r>
      <w:r w:rsidRPr="00F10113">
        <w:rPr>
          <w:lang w:eastAsia="ru-RU"/>
        </w:rPr>
        <w:t xml:space="preserve"> годы рассчитан  на основании показателей, рассчитанных главным администратором дохода «ФНС». </w:t>
      </w:r>
    </w:p>
    <w:p w:rsidR="00FA55FE" w:rsidRDefault="00F10113" w:rsidP="00F10113">
      <w:pPr>
        <w:widowControl/>
        <w:suppressAutoHyphens w:val="0"/>
        <w:autoSpaceDE w:val="0"/>
        <w:autoSpaceDN w:val="0"/>
        <w:adjustRightInd w:val="0"/>
        <w:ind w:firstLine="567"/>
        <w:jc w:val="both"/>
        <w:rPr>
          <w:lang w:eastAsia="ru-RU"/>
        </w:rPr>
      </w:pPr>
      <w:r w:rsidRPr="00F10113">
        <w:rPr>
          <w:lang w:eastAsia="ru-RU"/>
        </w:rPr>
        <w:t xml:space="preserve">Согласно письму ФНС от </w:t>
      </w:r>
      <w:r w:rsidR="00FA55FE">
        <w:rPr>
          <w:lang w:eastAsia="ru-RU"/>
        </w:rPr>
        <w:t>27</w:t>
      </w:r>
      <w:r w:rsidRPr="00F10113">
        <w:rPr>
          <w:lang w:eastAsia="ru-RU"/>
        </w:rPr>
        <w:t>.09.20</w:t>
      </w:r>
      <w:r w:rsidR="00FA55FE">
        <w:rPr>
          <w:lang w:eastAsia="ru-RU"/>
        </w:rPr>
        <w:t>21 года № 10-05/14072</w:t>
      </w:r>
      <w:r w:rsidRPr="00F10113">
        <w:rPr>
          <w:lang w:eastAsia="ru-RU"/>
        </w:rPr>
        <w:t xml:space="preserve"> «О </w:t>
      </w:r>
      <w:r w:rsidR="00FA55FE">
        <w:rPr>
          <w:lang w:eastAsia="ru-RU"/>
        </w:rPr>
        <w:t>предоставлении информации</w:t>
      </w:r>
      <w:r w:rsidRPr="00F10113">
        <w:rPr>
          <w:lang w:eastAsia="ru-RU"/>
        </w:rPr>
        <w:t xml:space="preserve">» (далее - письмо ФНС) прогноз поступлений по доходам ФНС </w:t>
      </w:r>
      <w:r w:rsidR="00FA55FE">
        <w:rPr>
          <w:lang w:eastAsia="ru-RU"/>
        </w:rPr>
        <w:t>составлен по нормативу бюджета муниципального образования.</w:t>
      </w:r>
    </w:p>
    <w:p w:rsidR="00F10113" w:rsidRPr="00F10113" w:rsidRDefault="00FA55FE" w:rsidP="00F10113">
      <w:pPr>
        <w:widowControl/>
        <w:suppressAutoHyphens w:val="0"/>
        <w:autoSpaceDE w:val="0"/>
        <w:autoSpaceDN w:val="0"/>
        <w:adjustRightInd w:val="0"/>
        <w:ind w:firstLine="567"/>
        <w:jc w:val="both"/>
        <w:rPr>
          <w:lang w:eastAsia="ru-RU"/>
        </w:rPr>
      </w:pPr>
      <w:r w:rsidRPr="00F10113">
        <w:rPr>
          <w:rFonts w:eastAsia="Times New Roman"/>
          <w:kern w:val="0"/>
          <w:lang w:eastAsia="ru-RU"/>
        </w:rPr>
        <w:t xml:space="preserve"> </w:t>
      </w:r>
      <w:r w:rsidR="00F10113" w:rsidRPr="00F10113">
        <w:rPr>
          <w:rFonts w:eastAsia="Times New Roman"/>
          <w:kern w:val="0"/>
          <w:lang w:eastAsia="ru-RU"/>
        </w:rPr>
        <w:t xml:space="preserve">Согласно п. 6 постановления </w:t>
      </w:r>
      <w:r w:rsidR="00027405">
        <w:rPr>
          <w:rFonts w:eastAsia="Times New Roman"/>
          <w:kern w:val="0"/>
          <w:lang w:eastAsia="ru-RU"/>
        </w:rPr>
        <w:t xml:space="preserve">Правительства </w:t>
      </w:r>
      <w:r w:rsidR="00F10113" w:rsidRPr="00F10113">
        <w:rPr>
          <w:rFonts w:eastAsia="Times New Roman"/>
          <w:kern w:val="0"/>
          <w:lang w:eastAsia="ru-RU"/>
        </w:rPr>
        <w:t>РФ № 574 для расчета прогнозируемого объема налоговых доходов при разработке методики прогнозирования:</w:t>
      </w:r>
    </w:p>
    <w:p w:rsidR="00F10113" w:rsidRPr="00F10113" w:rsidRDefault="00F10113" w:rsidP="00F10113">
      <w:pPr>
        <w:widowControl/>
        <w:suppressAutoHyphens w:val="0"/>
        <w:autoSpaceDE w:val="0"/>
        <w:autoSpaceDN w:val="0"/>
        <w:adjustRightInd w:val="0"/>
        <w:ind w:firstLine="567"/>
        <w:jc w:val="both"/>
        <w:rPr>
          <w:lang w:eastAsia="ru-RU"/>
        </w:rPr>
      </w:pPr>
      <w:r w:rsidRPr="00F10113">
        <w:rPr>
          <w:rFonts w:eastAsia="Times New Roman"/>
          <w:kern w:val="0"/>
          <w:lang w:eastAsia="ru-RU"/>
        </w:rPr>
        <w:t>а) применяется метод прямого расчета;</w:t>
      </w:r>
    </w:p>
    <w:p w:rsidR="00F10113" w:rsidRPr="00F10113" w:rsidRDefault="00F10113" w:rsidP="00F10113">
      <w:pPr>
        <w:widowControl/>
        <w:suppressAutoHyphens w:val="0"/>
        <w:autoSpaceDE w:val="0"/>
        <w:autoSpaceDN w:val="0"/>
        <w:adjustRightInd w:val="0"/>
        <w:ind w:firstLine="567"/>
        <w:jc w:val="both"/>
        <w:rPr>
          <w:lang w:eastAsia="ru-RU"/>
        </w:rPr>
      </w:pPr>
      <w:r w:rsidRPr="00F10113">
        <w:rPr>
          <w:rFonts w:eastAsia="Times New Roman"/>
          <w:kern w:val="0"/>
          <w:lang w:eastAsia="ru-RU"/>
        </w:rPr>
        <w:t>б) налоговая база в прогнозируемом периоде определяются на основании соответствующей отчетности за предыдущие годы с учетом показателей прогноза социально-экономического развития и иной информации, указанной главным администратором доходов.</w:t>
      </w:r>
    </w:p>
    <w:p w:rsidR="00F10113" w:rsidRPr="00F10113" w:rsidRDefault="00F10113" w:rsidP="00F10113">
      <w:pPr>
        <w:widowControl/>
        <w:suppressAutoHyphens w:val="0"/>
        <w:autoSpaceDE w:val="0"/>
        <w:autoSpaceDN w:val="0"/>
        <w:adjustRightInd w:val="0"/>
        <w:ind w:firstLine="567"/>
        <w:jc w:val="both"/>
        <w:rPr>
          <w:lang w:eastAsia="ru-RU"/>
        </w:rPr>
      </w:pPr>
      <w:r w:rsidRPr="00F10113">
        <w:rPr>
          <w:lang w:eastAsia="ru-RU"/>
        </w:rPr>
        <w:t>Общий прогнозный объем дохода от НДФЛ на 202</w:t>
      </w:r>
      <w:r w:rsidR="00FA55FE">
        <w:rPr>
          <w:lang w:eastAsia="ru-RU"/>
        </w:rPr>
        <w:t>2</w:t>
      </w:r>
      <w:r w:rsidRPr="00F10113">
        <w:rPr>
          <w:lang w:eastAsia="ru-RU"/>
        </w:rPr>
        <w:t>-202</w:t>
      </w:r>
      <w:r w:rsidR="00FA55FE">
        <w:rPr>
          <w:lang w:eastAsia="ru-RU"/>
        </w:rPr>
        <w:t>4</w:t>
      </w:r>
      <w:r w:rsidRPr="00F10113">
        <w:rPr>
          <w:lang w:eastAsia="ru-RU"/>
        </w:rPr>
        <w:t xml:space="preserve"> годы подтвержден письмом ФНС (без приведения расчетов прогноза</w:t>
      </w:r>
      <w:r w:rsidR="004E31D5">
        <w:rPr>
          <w:lang w:eastAsia="ru-RU"/>
        </w:rPr>
        <w:t xml:space="preserve"> (метод прямого расчета не применен))</w:t>
      </w:r>
      <w:r w:rsidRPr="00F10113">
        <w:rPr>
          <w:lang w:eastAsia="ru-RU"/>
        </w:rPr>
        <w:t xml:space="preserve">. </w:t>
      </w:r>
    </w:p>
    <w:p w:rsidR="00F10113" w:rsidRPr="00F10113" w:rsidRDefault="00F10113" w:rsidP="00F10113">
      <w:pPr>
        <w:tabs>
          <w:tab w:val="left" w:pos="0"/>
        </w:tabs>
        <w:ind w:firstLine="567"/>
        <w:jc w:val="both"/>
        <w:rPr>
          <w:lang w:eastAsia="ru-RU"/>
        </w:rPr>
      </w:pPr>
      <w:r w:rsidRPr="00F10113">
        <w:rPr>
          <w:lang w:eastAsia="ru-RU"/>
        </w:rPr>
        <w:t xml:space="preserve">Согласно информации из пояснительной записки  основной причиной </w:t>
      </w:r>
      <w:r w:rsidR="00D835D2">
        <w:rPr>
          <w:lang w:eastAsia="ru-RU"/>
        </w:rPr>
        <w:t xml:space="preserve">увеличения </w:t>
      </w:r>
      <w:r w:rsidRPr="00F10113">
        <w:rPr>
          <w:lang w:eastAsia="ru-RU"/>
        </w:rPr>
        <w:t>дохода от НДФЛ</w:t>
      </w:r>
      <w:r w:rsidR="002A5566">
        <w:rPr>
          <w:lang w:eastAsia="ru-RU"/>
        </w:rPr>
        <w:t xml:space="preserve"> на 2022-2024 годы (на 4,6%, 3,9%, 3,9% соответственно) </w:t>
      </w:r>
      <w:r w:rsidRPr="00F10113">
        <w:rPr>
          <w:lang w:eastAsia="ru-RU"/>
        </w:rPr>
        <w:t xml:space="preserve"> является </w:t>
      </w:r>
      <w:r w:rsidR="00D835D2">
        <w:rPr>
          <w:lang w:eastAsia="ru-RU"/>
        </w:rPr>
        <w:t xml:space="preserve"> темп роста фонда оплаты труда по Пермскому краю</w:t>
      </w:r>
      <w:r w:rsidR="00E531F4">
        <w:rPr>
          <w:lang w:eastAsia="ru-RU"/>
        </w:rPr>
        <w:t xml:space="preserve">, </w:t>
      </w:r>
      <w:r w:rsidR="00D835D2">
        <w:rPr>
          <w:lang w:eastAsia="ru-RU"/>
        </w:rPr>
        <w:t xml:space="preserve"> в 2022 году</w:t>
      </w:r>
      <w:r w:rsidR="00E531F4">
        <w:rPr>
          <w:lang w:eastAsia="ru-RU"/>
        </w:rPr>
        <w:t xml:space="preserve"> он составит </w:t>
      </w:r>
      <w:r w:rsidR="00D835D2">
        <w:rPr>
          <w:lang w:eastAsia="ru-RU"/>
        </w:rPr>
        <w:t xml:space="preserve"> на 6,6%, в 2023 году - 5,0%, в 2024 году – 6,8%</w:t>
      </w:r>
      <w:r w:rsidRPr="00F10113">
        <w:rPr>
          <w:lang w:eastAsia="ru-RU"/>
        </w:rPr>
        <w:t>.</w:t>
      </w:r>
      <w:r w:rsidR="00D835D2">
        <w:rPr>
          <w:lang w:eastAsia="ru-RU"/>
        </w:rPr>
        <w:t xml:space="preserve"> При этом согласно Прогнозу СЭР АМО темп роста фонда заработной платы на 2022-2024 годы составляет </w:t>
      </w:r>
      <w:r w:rsidR="002A5566">
        <w:rPr>
          <w:lang w:eastAsia="ru-RU"/>
        </w:rPr>
        <w:t>1,0% ежегодно.</w:t>
      </w:r>
      <w:r w:rsidR="00D835D2">
        <w:rPr>
          <w:lang w:eastAsia="ru-RU"/>
        </w:rPr>
        <w:t xml:space="preserve"> </w:t>
      </w:r>
    </w:p>
    <w:p w:rsidR="00F10113" w:rsidRDefault="00D835D2" w:rsidP="00F10113">
      <w:pPr>
        <w:tabs>
          <w:tab w:val="left" w:pos="0"/>
        </w:tabs>
        <w:ind w:firstLine="567"/>
        <w:jc w:val="both"/>
        <w:rPr>
          <w:lang w:eastAsia="ru-RU"/>
        </w:rPr>
      </w:pPr>
      <w:r w:rsidRPr="00F10113">
        <w:rPr>
          <w:lang w:eastAsia="ru-RU"/>
        </w:rPr>
        <w:t xml:space="preserve">Обоснование данного объема поступления дохода имеет низкую информативность, отсутствует детальная информация, что не позволяет проверить </w:t>
      </w:r>
      <w:r w:rsidR="004E31D5">
        <w:rPr>
          <w:lang w:eastAsia="ru-RU"/>
        </w:rPr>
        <w:t xml:space="preserve">реальность </w:t>
      </w:r>
      <w:r w:rsidRPr="00F10113">
        <w:rPr>
          <w:lang w:eastAsia="ru-RU"/>
        </w:rPr>
        <w:t>прогнозного</w:t>
      </w:r>
      <w:r w:rsidR="004E31D5">
        <w:rPr>
          <w:lang w:eastAsia="ru-RU"/>
        </w:rPr>
        <w:t xml:space="preserve"> объема</w:t>
      </w:r>
      <w:r w:rsidRPr="00F10113">
        <w:rPr>
          <w:lang w:eastAsia="ru-RU"/>
        </w:rPr>
        <w:t>, оценить обоснованность  показателей</w:t>
      </w:r>
      <w:r w:rsidR="002A5566">
        <w:rPr>
          <w:lang w:eastAsia="ru-RU"/>
        </w:rPr>
        <w:t>.</w:t>
      </w:r>
    </w:p>
    <w:p w:rsidR="002A5566" w:rsidRPr="00F10113" w:rsidRDefault="002A5566" w:rsidP="00F10113">
      <w:pPr>
        <w:tabs>
          <w:tab w:val="left" w:pos="0"/>
        </w:tabs>
        <w:ind w:firstLine="567"/>
        <w:jc w:val="both"/>
        <w:rPr>
          <w:lang w:eastAsia="ru-RU"/>
        </w:rPr>
      </w:pPr>
    </w:p>
    <w:p w:rsidR="00F10113" w:rsidRPr="00F10113" w:rsidRDefault="002A5566" w:rsidP="00F10113">
      <w:pPr>
        <w:tabs>
          <w:tab w:val="left" w:pos="0"/>
        </w:tabs>
        <w:ind w:firstLine="567"/>
        <w:jc w:val="both"/>
        <w:rPr>
          <w:i/>
          <w:lang w:eastAsia="ru-RU"/>
        </w:rPr>
      </w:pPr>
      <w:r w:rsidRPr="002A5566">
        <w:rPr>
          <w:i/>
          <w:lang w:eastAsia="ru-RU"/>
        </w:rPr>
        <w:t>5</w:t>
      </w:r>
      <w:r w:rsidR="00F10113" w:rsidRPr="002A5566">
        <w:rPr>
          <w:i/>
          <w:lang w:eastAsia="ru-RU"/>
        </w:rPr>
        <w:t>.3.3.</w:t>
      </w:r>
      <w:r w:rsidR="00F10113" w:rsidRPr="00F10113">
        <w:rPr>
          <w:lang w:eastAsia="ru-RU"/>
        </w:rPr>
        <w:t xml:space="preserve"> </w:t>
      </w:r>
      <w:r w:rsidR="00F10113" w:rsidRPr="00F10113">
        <w:rPr>
          <w:i/>
          <w:lang w:eastAsia="ru-RU"/>
        </w:rPr>
        <w:t>Акцизы</w:t>
      </w:r>
      <w:r w:rsidR="00F10113" w:rsidRPr="00F10113">
        <w:rPr>
          <w:sz w:val="18"/>
          <w:szCs w:val="18"/>
          <w:lang w:eastAsia="ru-RU"/>
        </w:rPr>
        <w:t xml:space="preserve"> </w:t>
      </w:r>
      <w:r w:rsidR="00F10113" w:rsidRPr="00F10113">
        <w:rPr>
          <w:i/>
          <w:lang w:eastAsia="ru-RU"/>
        </w:rPr>
        <w:t>по подакцизным товарам (продукции), производимым на территории РФ</w:t>
      </w:r>
    </w:p>
    <w:p w:rsidR="00F10113" w:rsidRPr="00F10113" w:rsidRDefault="00F10113" w:rsidP="00F10113">
      <w:pPr>
        <w:tabs>
          <w:tab w:val="left" w:pos="0"/>
        </w:tabs>
        <w:ind w:firstLine="567"/>
        <w:jc w:val="both"/>
        <w:rPr>
          <w:lang w:eastAsia="ru-RU"/>
        </w:rPr>
      </w:pPr>
      <w:r w:rsidRPr="00F10113">
        <w:rPr>
          <w:lang w:eastAsia="ru-RU"/>
        </w:rPr>
        <w:t xml:space="preserve">Согласно реестру источников доходов бюджета АМО главным администратором дохода бюджета является Федеральное казначейство. </w:t>
      </w:r>
    </w:p>
    <w:p w:rsidR="00F10113" w:rsidRPr="00F10113" w:rsidRDefault="00F10113" w:rsidP="00F10113">
      <w:pPr>
        <w:widowControl/>
        <w:suppressAutoHyphens w:val="0"/>
        <w:autoSpaceDE w:val="0"/>
        <w:autoSpaceDN w:val="0"/>
        <w:adjustRightInd w:val="0"/>
        <w:jc w:val="both"/>
        <w:rPr>
          <w:rFonts w:eastAsia="Times New Roman"/>
          <w:bCs/>
          <w:iCs/>
          <w:kern w:val="0"/>
          <w:lang w:eastAsia="ru-RU"/>
        </w:rPr>
      </w:pPr>
      <w:r w:rsidRPr="00F10113">
        <w:rPr>
          <w:rFonts w:eastAsia="Times New Roman"/>
          <w:bCs/>
          <w:iCs/>
          <w:kern w:val="0"/>
          <w:lang w:eastAsia="ru-RU"/>
        </w:rPr>
        <w:t xml:space="preserve">         Согласно п. 2 ст. 7 Закона о бюджетном процессе в ПК в</w:t>
      </w:r>
      <w:r w:rsidRPr="00F10113">
        <w:rPr>
          <w:rFonts w:eastAsia="Times New Roman"/>
          <w:kern w:val="0"/>
          <w:lang w:eastAsia="ru-RU"/>
        </w:rPr>
        <w:t xml:space="preserve"> бюджеты муниципальных районов, муниципальных округов, городских округов и городских и сельских поселений зачисляются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дифференцированным нормативам, устанавливаемым законом о бюджете Пермского края, исходя из зачисления в местные бюджеты 10 процентов налоговых доходов консолидированного бюджета Пермского края от указанного налога.</w:t>
      </w:r>
    </w:p>
    <w:p w:rsidR="00F10113" w:rsidRPr="00F10113" w:rsidRDefault="00F10113" w:rsidP="00F10113">
      <w:pPr>
        <w:widowControl/>
        <w:suppressAutoHyphens w:val="0"/>
        <w:autoSpaceDE w:val="0"/>
        <w:autoSpaceDN w:val="0"/>
        <w:adjustRightInd w:val="0"/>
        <w:ind w:firstLine="567"/>
        <w:jc w:val="both"/>
        <w:rPr>
          <w:rFonts w:eastAsia="Times New Roman"/>
          <w:bCs/>
          <w:iCs/>
          <w:kern w:val="0"/>
          <w:lang w:eastAsia="ru-RU"/>
        </w:rPr>
      </w:pPr>
      <w:r w:rsidRPr="00F10113">
        <w:rPr>
          <w:szCs w:val="28"/>
          <w:lang w:eastAsia="ru-RU"/>
        </w:rPr>
        <w:t xml:space="preserve">В соответствии с </w:t>
      </w:r>
      <w:r w:rsidR="00061F2B">
        <w:rPr>
          <w:szCs w:val="28"/>
          <w:lang w:eastAsia="ru-RU"/>
        </w:rPr>
        <w:t xml:space="preserve">проектом </w:t>
      </w:r>
      <w:r w:rsidRPr="00F10113">
        <w:rPr>
          <w:szCs w:val="28"/>
          <w:lang w:eastAsia="ru-RU"/>
        </w:rPr>
        <w:t>за</w:t>
      </w:r>
      <w:r w:rsidR="00061F2B">
        <w:rPr>
          <w:szCs w:val="28"/>
          <w:lang w:eastAsia="ru-RU"/>
        </w:rPr>
        <w:t>кона</w:t>
      </w:r>
      <w:r w:rsidRPr="00F10113">
        <w:rPr>
          <w:szCs w:val="28"/>
          <w:lang w:eastAsia="ru-RU"/>
        </w:rPr>
        <w:t xml:space="preserve"> о бюджете  Пермского края на 202</w:t>
      </w:r>
      <w:r w:rsidR="001970CD">
        <w:rPr>
          <w:szCs w:val="28"/>
          <w:lang w:eastAsia="ru-RU"/>
        </w:rPr>
        <w:t>2</w:t>
      </w:r>
      <w:r w:rsidRPr="00F10113">
        <w:rPr>
          <w:szCs w:val="28"/>
          <w:lang w:eastAsia="ru-RU"/>
        </w:rPr>
        <w:t>-202</w:t>
      </w:r>
      <w:r w:rsidR="001970CD">
        <w:rPr>
          <w:szCs w:val="28"/>
          <w:lang w:eastAsia="ru-RU"/>
        </w:rPr>
        <w:t>4</w:t>
      </w:r>
      <w:r w:rsidRPr="00F10113">
        <w:rPr>
          <w:szCs w:val="28"/>
          <w:lang w:eastAsia="ru-RU"/>
        </w:rPr>
        <w:t xml:space="preserve"> годы, принятом в первом чтении, дифференцированный норматив отчислений в бюджет АМО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w:t>
      </w:r>
      <w:r w:rsidR="001970CD">
        <w:rPr>
          <w:szCs w:val="28"/>
          <w:lang w:eastAsia="ru-RU"/>
        </w:rPr>
        <w:t>2</w:t>
      </w:r>
      <w:r w:rsidRPr="00F10113">
        <w:rPr>
          <w:szCs w:val="28"/>
          <w:lang w:eastAsia="ru-RU"/>
        </w:rPr>
        <w:t>-202</w:t>
      </w:r>
      <w:r w:rsidR="001970CD">
        <w:rPr>
          <w:szCs w:val="28"/>
          <w:lang w:eastAsia="ru-RU"/>
        </w:rPr>
        <w:t>4</w:t>
      </w:r>
      <w:r w:rsidRPr="00F10113">
        <w:rPr>
          <w:szCs w:val="28"/>
          <w:lang w:eastAsia="ru-RU"/>
        </w:rPr>
        <w:t xml:space="preserve"> годы составил 0,1</w:t>
      </w:r>
      <w:r w:rsidR="001970CD">
        <w:rPr>
          <w:szCs w:val="28"/>
          <w:lang w:eastAsia="ru-RU"/>
        </w:rPr>
        <w:t>299</w:t>
      </w:r>
      <w:r w:rsidRPr="00F10113">
        <w:rPr>
          <w:szCs w:val="28"/>
          <w:lang w:eastAsia="ru-RU"/>
        </w:rPr>
        <w:t>%.</w:t>
      </w:r>
    </w:p>
    <w:p w:rsidR="00F10113" w:rsidRPr="00F10113" w:rsidRDefault="00F10113" w:rsidP="00F10113">
      <w:pPr>
        <w:widowControl/>
        <w:suppressAutoHyphens w:val="0"/>
        <w:autoSpaceDE w:val="0"/>
        <w:autoSpaceDN w:val="0"/>
        <w:adjustRightInd w:val="0"/>
        <w:ind w:firstLine="567"/>
        <w:jc w:val="both"/>
        <w:rPr>
          <w:rFonts w:eastAsia="Times New Roman"/>
          <w:bCs/>
          <w:iCs/>
          <w:kern w:val="0"/>
          <w:lang w:eastAsia="ru-RU"/>
        </w:rPr>
      </w:pPr>
      <w:r w:rsidRPr="00F10113">
        <w:rPr>
          <w:szCs w:val="28"/>
          <w:lang w:eastAsia="ru-RU"/>
        </w:rPr>
        <w:t>Согласно</w:t>
      </w:r>
      <w:r w:rsidR="00061F2B">
        <w:rPr>
          <w:szCs w:val="28"/>
          <w:lang w:eastAsia="ru-RU"/>
        </w:rPr>
        <w:t xml:space="preserve"> проекту</w:t>
      </w:r>
      <w:r w:rsidRPr="00F10113">
        <w:rPr>
          <w:szCs w:val="28"/>
          <w:lang w:eastAsia="ru-RU"/>
        </w:rPr>
        <w:t xml:space="preserve"> закон</w:t>
      </w:r>
      <w:r w:rsidR="00061F2B">
        <w:rPr>
          <w:szCs w:val="28"/>
          <w:lang w:eastAsia="ru-RU"/>
        </w:rPr>
        <w:t>а</w:t>
      </w:r>
      <w:r w:rsidRPr="00F10113">
        <w:rPr>
          <w:szCs w:val="28"/>
          <w:lang w:eastAsia="ru-RU"/>
        </w:rPr>
        <w:t xml:space="preserve"> о бюджете  Пермского края на 202</w:t>
      </w:r>
      <w:r w:rsidR="001970CD">
        <w:rPr>
          <w:szCs w:val="28"/>
          <w:lang w:eastAsia="ru-RU"/>
        </w:rPr>
        <w:t>2</w:t>
      </w:r>
      <w:r w:rsidRPr="00F10113">
        <w:rPr>
          <w:szCs w:val="28"/>
          <w:lang w:eastAsia="ru-RU"/>
        </w:rPr>
        <w:t>-202</w:t>
      </w:r>
      <w:r w:rsidR="001970CD">
        <w:rPr>
          <w:szCs w:val="28"/>
          <w:lang w:eastAsia="ru-RU"/>
        </w:rPr>
        <w:t>4</w:t>
      </w:r>
      <w:r w:rsidRPr="00F10113">
        <w:rPr>
          <w:szCs w:val="28"/>
          <w:lang w:eastAsia="ru-RU"/>
        </w:rPr>
        <w:t xml:space="preserve"> годы, принятом в первом чтении,</w:t>
      </w:r>
      <w:r w:rsidRPr="00F10113">
        <w:rPr>
          <w:lang w:eastAsia="ru-RU"/>
        </w:rPr>
        <w:t xml:space="preserve"> поступление акцизов на нефтепродукты в бюджет ПК прогнозируется на 202</w:t>
      </w:r>
      <w:r w:rsidR="001970CD">
        <w:rPr>
          <w:lang w:eastAsia="ru-RU"/>
        </w:rPr>
        <w:t>2</w:t>
      </w:r>
      <w:r w:rsidRPr="00F10113">
        <w:rPr>
          <w:lang w:eastAsia="ru-RU"/>
        </w:rPr>
        <w:t xml:space="preserve"> год в сумме </w:t>
      </w:r>
      <w:r w:rsidR="001D2E1B">
        <w:rPr>
          <w:lang w:eastAsia="ru-RU"/>
        </w:rPr>
        <w:t>8050998,1</w:t>
      </w:r>
      <w:r w:rsidRPr="00F10113">
        <w:rPr>
          <w:lang w:eastAsia="ru-RU"/>
        </w:rPr>
        <w:t xml:space="preserve"> тыс. руб., на 202</w:t>
      </w:r>
      <w:r w:rsidR="001970CD">
        <w:rPr>
          <w:lang w:eastAsia="ru-RU"/>
        </w:rPr>
        <w:t>3</w:t>
      </w:r>
      <w:r w:rsidRPr="00F10113">
        <w:rPr>
          <w:lang w:eastAsia="ru-RU"/>
        </w:rPr>
        <w:t xml:space="preserve"> год – </w:t>
      </w:r>
      <w:r w:rsidR="001D2E1B">
        <w:rPr>
          <w:lang w:eastAsia="ru-RU"/>
        </w:rPr>
        <w:t>8159140,6</w:t>
      </w:r>
      <w:r w:rsidRPr="00F10113">
        <w:rPr>
          <w:lang w:eastAsia="ru-RU"/>
        </w:rPr>
        <w:t xml:space="preserve"> тыс. руб., на 202</w:t>
      </w:r>
      <w:r w:rsidR="001970CD">
        <w:rPr>
          <w:lang w:eastAsia="ru-RU"/>
        </w:rPr>
        <w:t>4</w:t>
      </w:r>
      <w:r w:rsidRPr="00F10113">
        <w:rPr>
          <w:lang w:eastAsia="ru-RU"/>
        </w:rPr>
        <w:t xml:space="preserve"> год – </w:t>
      </w:r>
      <w:r w:rsidR="001D2E1B">
        <w:rPr>
          <w:lang w:eastAsia="ru-RU"/>
        </w:rPr>
        <w:t>8485506,2</w:t>
      </w:r>
      <w:r w:rsidRPr="00F10113">
        <w:rPr>
          <w:lang w:eastAsia="ru-RU"/>
        </w:rPr>
        <w:t xml:space="preserve"> тыс. руб.    </w:t>
      </w:r>
    </w:p>
    <w:p w:rsidR="00F10113" w:rsidRPr="00F10113" w:rsidRDefault="00F10113" w:rsidP="00F10113">
      <w:pPr>
        <w:widowControl/>
        <w:suppressAutoHyphens w:val="0"/>
        <w:autoSpaceDE w:val="0"/>
        <w:autoSpaceDN w:val="0"/>
        <w:adjustRightInd w:val="0"/>
        <w:ind w:firstLine="567"/>
        <w:jc w:val="both"/>
        <w:rPr>
          <w:rFonts w:eastAsia="Times New Roman"/>
          <w:bCs/>
          <w:iCs/>
          <w:kern w:val="0"/>
          <w:lang w:eastAsia="ru-RU"/>
        </w:rPr>
      </w:pPr>
      <w:r w:rsidRPr="00F10113">
        <w:rPr>
          <w:lang w:eastAsia="ru-RU"/>
        </w:rPr>
        <w:t>Согласно расчету КСП АМ</w:t>
      </w:r>
      <w:r w:rsidR="000E33C3">
        <w:rPr>
          <w:lang w:eastAsia="ru-RU"/>
        </w:rPr>
        <w:t>О</w:t>
      </w:r>
      <w:r w:rsidRPr="00F10113">
        <w:rPr>
          <w:lang w:eastAsia="ru-RU"/>
        </w:rPr>
        <w:t xml:space="preserve"> объем доходов от акцизов на нефтепродукты в бюджет АМО составит на 202</w:t>
      </w:r>
      <w:r w:rsidR="001D2E1B">
        <w:rPr>
          <w:lang w:eastAsia="ru-RU"/>
        </w:rPr>
        <w:t>2</w:t>
      </w:r>
      <w:r w:rsidRPr="00F10113">
        <w:rPr>
          <w:lang w:eastAsia="ru-RU"/>
        </w:rPr>
        <w:t xml:space="preserve"> год </w:t>
      </w:r>
      <w:r w:rsidR="001D2E1B">
        <w:rPr>
          <w:lang w:eastAsia="ru-RU"/>
        </w:rPr>
        <w:t>10458,2</w:t>
      </w:r>
      <w:r w:rsidRPr="00F10113">
        <w:rPr>
          <w:lang w:eastAsia="ru-RU"/>
        </w:rPr>
        <w:t xml:space="preserve"> тыс. руб. (</w:t>
      </w:r>
      <w:r w:rsidR="001D2E1B">
        <w:rPr>
          <w:lang w:eastAsia="ru-RU"/>
        </w:rPr>
        <w:t>8050998,1</w:t>
      </w:r>
      <w:r w:rsidRPr="00F10113">
        <w:rPr>
          <w:lang w:eastAsia="ru-RU"/>
        </w:rPr>
        <w:t xml:space="preserve"> тыс. руб. х 0,1</w:t>
      </w:r>
      <w:r w:rsidR="001D2E1B">
        <w:rPr>
          <w:lang w:eastAsia="ru-RU"/>
        </w:rPr>
        <w:t>299</w:t>
      </w:r>
      <w:r w:rsidRPr="00F10113">
        <w:rPr>
          <w:lang w:eastAsia="ru-RU"/>
        </w:rPr>
        <w:t>% :100), на 202</w:t>
      </w:r>
      <w:r w:rsidR="001D2E1B">
        <w:rPr>
          <w:lang w:eastAsia="ru-RU"/>
        </w:rPr>
        <w:t>3-2024 годы</w:t>
      </w:r>
      <w:r w:rsidRPr="00F10113">
        <w:rPr>
          <w:lang w:eastAsia="ru-RU"/>
        </w:rPr>
        <w:t xml:space="preserve"> в сумме  </w:t>
      </w:r>
      <w:r w:rsidR="001D2E1B">
        <w:rPr>
          <w:lang w:eastAsia="ru-RU"/>
        </w:rPr>
        <w:t>10598,7</w:t>
      </w:r>
      <w:r w:rsidRPr="00F10113">
        <w:rPr>
          <w:lang w:eastAsia="ru-RU"/>
        </w:rPr>
        <w:t xml:space="preserve"> тыс. руб. (</w:t>
      </w:r>
      <w:r w:rsidR="001D2E1B">
        <w:rPr>
          <w:lang w:eastAsia="ru-RU"/>
        </w:rPr>
        <w:t>8159140,6</w:t>
      </w:r>
      <w:r w:rsidRPr="00F10113">
        <w:rPr>
          <w:lang w:eastAsia="ru-RU"/>
        </w:rPr>
        <w:t xml:space="preserve"> тыс. руб. х 0,1</w:t>
      </w:r>
      <w:r w:rsidR="001D2E1B">
        <w:rPr>
          <w:lang w:eastAsia="ru-RU"/>
        </w:rPr>
        <w:t>299</w:t>
      </w:r>
      <w:r w:rsidRPr="00F10113">
        <w:rPr>
          <w:lang w:eastAsia="ru-RU"/>
        </w:rPr>
        <w:t xml:space="preserve">% :100) и  </w:t>
      </w:r>
      <w:r w:rsidR="001D2E1B">
        <w:rPr>
          <w:lang w:eastAsia="ru-RU"/>
        </w:rPr>
        <w:t xml:space="preserve">11022,7 </w:t>
      </w:r>
      <w:r w:rsidRPr="00F10113">
        <w:rPr>
          <w:lang w:eastAsia="ru-RU"/>
        </w:rPr>
        <w:t>тыс. руб.(</w:t>
      </w:r>
      <w:r w:rsidR="00113696">
        <w:rPr>
          <w:lang w:eastAsia="ru-RU"/>
        </w:rPr>
        <w:t>8485506,2</w:t>
      </w:r>
      <w:r w:rsidRPr="00F10113">
        <w:rPr>
          <w:lang w:eastAsia="ru-RU"/>
        </w:rPr>
        <w:t xml:space="preserve"> тыс. руб. х</w:t>
      </w:r>
      <w:r w:rsidR="00113696">
        <w:rPr>
          <w:lang w:eastAsia="ru-RU"/>
        </w:rPr>
        <w:t xml:space="preserve"> 0,1299</w:t>
      </w:r>
      <w:r w:rsidRPr="00F10113">
        <w:rPr>
          <w:lang w:eastAsia="ru-RU"/>
        </w:rPr>
        <w:t>%:100) соответственно, что соответствует прогнозному объему поступлений в соответствии с проектом решения о бюджете.</w:t>
      </w:r>
    </w:p>
    <w:p w:rsidR="00B052F4" w:rsidRDefault="00113696" w:rsidP="00F10113">
      <w:pPr>
        <w:widowControl/>
        <w:suppressAutoHyphens w:val="0"/>
        <w:autoSpaceDE w:val="0"/>
        <w:autoSpaceDN w:val="0"/>
        <w:adjustRightInd w:val="0"/>
        <w:ind w:firstLine="567"/>
        <w:jc w:val="both"/>
        <w:rPr>
          <w:lang w:eastAsia="ru-RU"/>
        </w:rPr>
      </w:pPr>
      <w:r>
        <w:rPr>
          <w:lang w:eastAsia="ru-RU"/>
        </w:rPr>
        <w:t>Основной причиной</w:t>
      </w:r>
      <w:r w:rsidR="00F10113" w:rsidRPr="00F10113">
        <w:rPr>
          <w:lang w:eastAsia="ru-RU"/>
        </w:rPr>
        <w:t xml:space="preserve"> увеличения прогнозируемого объема дохода от акцизов на нефтепродукты на 202</w:t>
      </w:r>
      <w:r>
        <w:rPr>
          <w:lang w:eastAsia="ru-RU"/>
        </w:rPr>
        <w:t>2</w:t>
      </w:r>
      <w:r w:rsidR="00F10113" w:rsidRPr="00F10113">
        <w:rPr>
          <w:lang w:eastAsia="ru-RU"/>
        </w:rPr>
        <w:t>-</w:t>
      </w:r>
      <w:r>
        <w:rPr>
          <w:lang w:eastAsia="ru-RU"/>
        </w:rPr>
        <w:t>2024</w:t>
      </w:r>
      <w:r w:rsidR="00F10113" w:rsidRPr="00F10113">
        <w:rPr>
          <w:lang w:eastAsia="ru-RU"/>
        </w:rPr>
        <w:t xml:space="preserve"> годы является увеличение налоговых ставок в соответствии со ст. 193 Налогового кодекса Российской Федерации (далее – НК РФ). </w:t>
      </w:r>
    </w:p>
    <w:p w:rsidR="00F10113" w:rsidRPr="00F10113" w:rsidRDefault="00F10113" w:rsidP="00F10113">
      <w:pPr>
        <w:widowControl/>
        <w:suppressAutoHyphens w:val="0"/>
        <w:autoSpaceDE w:val="0"/>
        <w:autoSpaceDN w:val="0"/>
        <w:adjustRightInd w:val="0"/>
        <w:ind w:firstLine="567"/>
        <w:jc w:val="both"/>
        <w:rPr>
          <w:rFonts w:eastAsia="Times New Roman"/>
          <w:bCs/>
          <w:iCs/>
          <w:kern w:val="0"/>
          <w:lang w:eastAsia="ru-RU"/>
        </w:rPr>
      </w:pPr>
      <w:r w:rsidRPr="00F10113">
        <w:rPr>
          <w:lang w:eastAsia="ru-RU"/>
        </w:rPr>
        <w:t>Размер д</w:t>
      </w:r>
      <w:r w:rsidRPr="00F10113">
        <w:rPr>
          <w:szCs w:val="28"/>
          <w:lang w:eastAsia="ru-RU"/>
        </w:rPr>
        <w:t>ифференцированного норматива отчислений в бюджет АМО</w:t>
      </w:r>
      <w:r w:rsidRPr="00F10113">
        <w:rPr>
          <w:lang w:eastAsia="ru-RU"/>
        </w:rPr>
        <w:t xml:space="preserve"> по акцизам на нефтепродукты на 202</w:t>
      </w:r>
      <w:r w:rsidR="00B052F4">
        <w:rPr>
          <w:lang w:eastAsia="ru-RU"/>
        </w:rPr>
        <w:t>2</w:t>
      </w:r>
      <w:r w:rsidRPr="00F10113">
        <w:rPr>
          <w:lang w:eastAsia="ru-RU"/>
        </w:rPr>
        <w:t>-202</w:t>
      </w:r>
      <w:r w:rsidR="00B052F4">
        <w:rPr>
          <w:lang w:eastAsia="ru-RU"/>
        </w:rPr>
        <w:t>4</w:t>
      </w:r>
      <w:r w:rsidRPr="00F10113">
        <w:rPr>
          <w:lang w:eastAsia="ru-RU"/>
        </w:rPr>
        <w:t xml:space="preserve"> годы в соответствии с проектом Закона о бюджете, принятом в первом чтении, с</w:t>
      </w:r>
      <w:r w:rsidR="00B052F4">
        <w:rPr>
          <w:lang w:eastAsia="ru-RU"/>
        </w:rPr>
        <w:t>нижен в сравнении с законом о бюджете ПК на 2021-2023 годы на 0,0016%</w:t>
      </w:r>
      <w:r w:rsidRPr="00F10113">
        <w:rPr>
          <w:lang w:eastAsia="ru-RU"/>
        </w:rPr>
        <w:t xml:space="preserve">.    </w:t>
      </w:r>
    </w:p>
    <w:p w:rsidR="00F10113" w:rsidRDefault="00F10113" w:rsidP="00F10113">
      <w:pPr>
        <w:jc w:val="both"/>
        <w:rPr>
          <w:lang w:eastAsia="ru-RU"/>
        </w:rPr>
      </w:pPr>
      <w:r w:rsidRPr="00F10113">
        <w:rPr>
          <w:lang w:eastAsia="ru-RU"/>
        </w:rPr>
        <w:t xml:space="preserve">      </w:t>
      </w:r>
    </w:p>
    <w:p w:rsidR="00F10113" w:rsidRPr="00F10113" w:rsidRDefault="007B3549" w:rsidP="00F10113">
      <w:pPr>
        <w:widowControl/>
        <w:suppressAutoHyphens w:val="0"/>
        <w:autoSpaceDE w:val="0"/>
        <w:autoSpaceDN w:val="0"/>
        <w:adjustRightInd w:val="0"/>
        <w:ind w:firstLine="567"/>
        <w:jc w:val="both"/>
        <w:rPr>
          <w:i/>
          <w:lang w:eastAsia="ru-RU"/>
        </w:rPr>
      </w:pPr>
      <w:r w:rsidRPr="007B3549">
        <w:rPr>
          <w:i/>
          <w:lang w:eastAsia="ru-RU"/>
        </w:rPr>
        <w:t>5</w:t>
      </w:r>
      <w:r w:rsidR="00F10113" w:rsidRPr="007B3549">
        <w:rPr>
          <w:i/>
          <w:lang w:eastAsia="ru-RU"/>
        </w:rPr>
        <w:t>.3.</w:t>
      </w:r>
      <w:r w:rsidRPr="007B3549">
        <w:rPr>
          <w:i/>
          <w:lang w:eastAsia="ru-RU"/>
        </w:rPr>
        <w:t>4</w:t>
      </w:r>
      <w:r w:rsidR="00F10113" w:rsidRPr="007B3549">
        <w:rPr>
          <w:i/>
          <w:lang w:eastAsia="ru-RU"/>
        </w:rPr>
        <w:t>.</w:t>
      </w:r>
      <w:r w:rsidR="00F10113" w:rsidRPr="00F10113">
        <w:rPr>
          <w:i/>
          <w:lang w:eastAsia="ru-RU"/>
        </w:rPr>
        <w:t xml:space="preserve"> Налог, взимаемый с применением патентной системы налогообложения.</w:t>
      </w:r>
    </w:p>
    <w:p w:rsidR="00F10113" w:rsidRPr="00F10113" w:rsidRDefault="00F10113" w:rsidP="00F10113">
      <w:pPr>
        <w:tabs>
          <w:tab w:val="left" w:pos="0"/>
        </w:tabs>
        <w:ind w:firstLine="567"/>
        <w:jc w:val="both"/>
        <w:rPr>
          <w:b/>
          <w:i/>
          <w:lang w:eastAsia="ru-RU"/>
        </w:rPr>
      </w:pPr>
      <w:r w:rsidRPr="00F10113">
        <w:rPr>
          <w:lang w:eastAsia="ru-RU"/>
        </w:rPr>
        <w:t>Согласно реестру источников доходов бюджета АМО главным администратором дохода бюджета является ФНС.</w:t>
      </w:r>
    </w:p>
    <w:p w:rsidR="00F10113" w:rsidRPr="00F10113" w:rsidRDefault="00F10113" w:rsidP="00F10113">
      <w:pPr>
        <w:widowControl/>
        <w:suppressAutoHyphens w:val="0"/>
        <w:autoSpaceDE w:val="0"/>
        <w:autoSpaceDN w:val="0"/>
        <w:adjustRightInd w:val="0"/>
        <w:ind w:firstLine="567"/>
        <w:jc w:val="both"/>
        <w:rPr>
          <w:rFonts w:eastAsia="Times New Roman"/>
          <w:kern w:val="0"/>
          <w:lang w:eastAsia="ru-RU"/>
        </w:rPr>
      </w:pPr>
      <w:r w:rsidRPr="00F10113">
        <w:rPr>
          <w:rFonts w:eastAsia="Times New Roman"/>
          <w:kern w:val="0"/>
          <w:lang w:eastAsia="ru-RU"/>
        </w:rPr>
        <w:t>Согласно ст. 61.</w:t>
      </w:r>
      <w:r w:rsidR="004E31D5">
        <w:rPr>
          <w:rFonts w:eastAsia="Times New Roman"/>
          <w:kern w:val="0"/>
          <w:lang w:eastAsia="ru-RU"/>
        </w:rPr>
        <w:t>6</w:t>
      </w:r>
      <w:r w:rsidRPr="00F10113">
        <w:rPr>
          <w:rFonts w:eastAsia="Times New Roman"/>
          <w:kern w:val="0"/>
          <w:lang w:eastAsia="ru-RU"/>
        </w:rPr>
        <w:t xml:space="preserve"> БК РФ в бюджеты муниципальных </w:t>
      </w:r>
      <w:r w:rsidR="004E31D5">
        <w:rPr>
          <w:rFonts w:eastAsia="Times New Roman"/>
          <w:kern w:val="0"/>
          <w:lang w:eastAsia="ru-RU"/>
        </w:rPr>
        <w:t>округов</w:t>
      </w:r>
      <w:r w:rsidRPr="00F10113">
        <w:rPr>
          <w:rFonts w:eastAsia="Times New Roman"/>
          <w:kern w:val="0"/>
          <w:lang w:eastAsia="ru-RU"/>
        </w:rPr>
        <w:t xml:space="preserve"> подлежат зачислению налоговые доходы от налога, взимаемого в связи с применением патентной системы налогообложения, - по нормативу 100 процентов.</w:t>
      </w:r>
    </w:p>
    <w:p w:rsidR="00F10113" w:rsidRPr="00F10113" w:rsidRDefault="00F10113" w:rsidP="00F10113">
      <w:pPr>
        <w:tabs>
          <w:tab w:val="left" w:pos="0"/>
        </w:tabs>
        <w:ind w:firstLine="567"/>
        <w:jc w:val="both"/>
        <w:rPr>
          <w:lang w:eastAsia="ru-RU"/>
        </w:rPr>
      </w:pPr>
      <w:r w:rsidRPr="00F10113">
        <w:rPr>
          <w:lang w:eastAsia="ru-RU"/>
        </w:rPr>
        <w:t>Объем поступлений от налога,</w:t>
      </w:r>
      <w:r w:rsidRPr="00F10113">
        <w:rPr>
          <w:b/>
          <w:i/>
          <w:lang w:eastAsia="ru-RU"/>
        </w:rPr>
        <w:t xml:space="preserve"> </w:t>
      </w:r>
      <w:r w:rsidRPr="00F10113">
        <w:rPr>
          <w:lang w:eastAsia="ru-RU"/>
        </w:rPr>
        <w:t>взимаемого с применением патентной системы налогообложения, запланирован  на основании информации, поступившей от ФНС.</w:t>
      </w:r>
    </w:p>
    <w:p w:rsidR="00F10113" w:rsidRPr="00F10113" w:rsidRDefault="00F10113" w:rsidP="00F10113">
      <w:pPr>
        <w:tabs>
          <w:tab w:val="left" w:pos="0"/>
        </w:tabs>
        <w:ind w:firstLine="567"/>
        <w:jc w:val="both"/>
        <w:rPr>
          <w:lang w:eastAsia="ru-RU"/>
        </w:rPr>
      </w:pPr>
      <w:r w:rsidRPr="00F10113">
        <w:rPr>
          <w:lang w:eastAsia="ru-RU"/>
        </w:rPr>
        <w:t>Объем дохода от данного вида налога на 202</w:t>
      </w:r>
      <w:r w:rsidR="004E31D5">
        <w:rPr>
          <w:lang w:eastAsia="ru-RU"/>
        </w:rPr>
        <w:t>2</w:t>
      </w:r>
      <w:r w:rsidRPr="00F10113">
        <w:rPr>
          <w:lang w:eastAsia="ru-RU"/>
        </w:rPr>
        <w:t xml:space="preserve"> год спрогнозирован в объеме </w:t>
      </w:r>
      <w:r w:rsidR="00E531F4">
        <w:rPr>
          <w:lang w:eastAsia="ru-RU"/>
        </w:rPr>
        <w:t>2490,0</w:t>
      </w:r>
      <w:r w:rsidRPr="00F10113">
        <w:rPr>
          <w:lang w:eastAsia="ru-RU"/>
        </w:rPr>
        <w:t xml:space="preserve"> тыс. руб.</w:t>
      </w:r>
      <w:r w:rsidR="00E531F4">
        <w:rPr>
          <w:lang w:eastAsia="ru-RU"/>
        </w:rPr>
        <w:t>, на 2023-2024 годы – 2590,0 тыс. руб. и 2700,0 тыс. руб.</w:t>
      </w:r>
      <w:r w:rsidRPr="00F10113">
        <w:rPr>
          <w:lang w:eastAsia="ru-RU"/>
        </w:rPr>
        <w:t xml:space="preserve">, подтвержден письмом ФНС (без приведения расчетов прогноза).  Объем дохода от данного вида налога спрогнозирован больше на </w:t>
      </w:r>
      <w:r w:rsidR="00E531F4">
        <w:rPr>
          <w:lang w:eastAsia="ru-RU"/>
        </w:rPr>
        <w:t>55,6</w:t>
      </w:r>
      <w:r w:rsidRPr="00F10113">
        <w:rPr>
          <w:lang w:eastAsia="ru-RU"/>
        </w:rPr>
        <w:t>%</w:t>
      </w:r>
      <w:r w:rsidR="00E531F4">
        <w:rPr>
          <w:lang w:eastAsia="ru-RU"/>
        </w:rPr>
        <w:t xml:space="preserve"> от</w:t>
      </w:r>
      <w:r w:rsidRPr="00F10113">
        <w:rPr>
          <w:lang w:eastAsia="ru-RU"/>
        </w:rPr>
        <w:t xml:space="preserve"> первонача</w:t>
      </w:r>
      <w:r w:rsidR="00E531F4">
        <w:rPr>
          <w:lang w:eastAsia="ru-RU"/>
        </w:rPr>
        <w:t>льного плана 2021</w:t>
      </w:r>
      <w:r w:rsidRPr="00F10113">
        <w:rPr>
          <w:lang w:eastAsia="ru-RU"/>
        </w:rPr>
        <w:t xml:space="preserve"> года, на </w:t>
      </w:r>
      <w:r w:rsidR="00E531F4">
        <w:rPr>
          <w:lang w:eastAsia="ru-RU"/>
        </w:rPr>
        <w:t>3,8</w:t>
      </w:r>
      <w:r w:rsidRPr="00F10113">
        <w:rPr>
          <w:lang w:eastAsia="ru-RU"/>
        </w:rPr>
        <w:t>% относительно оценки ожид</w:t>
      </w:r>
      <w:r w:rsidR="00E531F4">
        <w:rPr>
          <w:lang w:eastAsia="ru-RU"/>
        </w:rPr>
        <w:t>аемого объема поступления за 2021</w:t>
      </w:r>
      <w:r w:rsidRPr="00F10113">
        <w:rPr>
          <w:lang w:eastAsia="ru-RU"/>
        </w:rPr>
        <w:t xml:space="preserve"> год. </w:t>
      </w:r>
    </w:p>
    <w:p w:rsidR="00F10113" w:rsidRPr="00F10113" w:rsidRDefault="00F10113" w:rsidP="00F10113">
      <w:pPr>
        <w:widowControl/>
        <w:suppressAutoHyphens w:val="0"/>
        <w:autoSpaceDE w:val="0"/>
        <w:autoSpaceDN w:val="0"/>
        <w:adjustRightInd w:val="0"/>
        <w:ind w:firstLine="567"/>
        <w:jc w:val="both"/>
        <w:rPr>
          <w:lang w:eastAsia="ru-RU"/>
        </w:rPr>
      </w:pPr>
      <w:r w:rsidRPr="00F10113">
        <w:rPr>
          <w:lang w:eastAsia="ru-RU"/>
        </w:rPr>
        <w:t xml:space="preserve">Согласно пояснительной записке к  проекту решения о бюджете причиной увеличения дохода от данного налога является </w:t>
      </w:r>
      <w:r w:rsidR="00E531F4">
        <w:rPr>
          <w:lang w:eastAsia="ru-RU"/>
        </w:rPr>
        <w:t xml:space="preserve">незначительное </w:t>
      </w:r>
      <w:r w:rsidRPr="00F10113">
        <w:rPr>
          <w:lang w:eastAsia="ru-RU"/>
        </w:rPr>
        <w:t xml:space="preserve">увеличение количества плательщиков, применяющих патентную систему налогообложения. </w:t>
      </w:r>
    </w:p>
    <w:p w:rsidR="00F10113" w:rsidRPr="00F10113" w:rsidRDefault="00F10113" w:rsidP="00F10113">
      <w:pPr>
        <w:widowControl/>
        <w:suppressAutoHyphens w:val="0"/>
        <w:autoSpaceDE w:val="0"/>
        <w:autoSpaceDN w:val="0"/>
        <w:adjustRightInd w:val="0"/>
        <w:ind w:firstLine="567"/>
        <w:jc w:val="both"/>
        <w:rPr>
          <w:lang w:eastAsia="ru-RU"/>
        </w:rPr>
      </w:pPr>
    </w:p>
    <w:p w:rsidR="00F10113" w:rsidRPr="00F10113" w:rsidRDefault="00F10113" w:rsidP="00E531F4">
      <w:pPr>
        <w:numPr>
          <w:ilvl w:val="2"/>
          <w:numId w:val="10"/>
        </w:numPr>
        <w:tabs>
          <w:tab w:val="left" w:pos="0"/>
        </w:tabs>
        <w:jc w:val="both"/>
        <w:rPr>
          <w:i/>
          <w:lang w:eastAsia="ru-RU"/>
        </w:rPr>
      </w:pPr>
      <w:r w:rsidRPr="00F10113">
        <w:rPr>
          <w:i/>
          <w:lang w:eastAsia="ru-RU"/>
        </w:rPr>
        <w:t>Налог на имущество физических лиц.</w:t>
      </w:r>
    </w:p>
    <w:p w:rsidR="00F10113" w:rsidRPr="00F10113" w:rsidRDefault="00F10113" w:rsidP="00F10113">
      <w:pPr>
        <w:tabs>
          <w:tab w:val="left" w:pos="0"/>
        </w:tabs>
        <w:jc w:val="both"/>
        <w:rPr>
          <w:b/>
          <w:i/>
          <w:lang w:eastAsia="ru-RU"/>
        </w:rPr>
      </w:pPr>
      <w:r w:rsidRPr="00F10113">
        <w:rPr>
          <w:lang w:eastAsia="ru-RU"/>
        </w:rPr>
        <w:t xml:space="preserve">         Согласно реестру источников доходов бюджета АМО главным администратором дохода бюджета является ФНС.</w:t>
      </w:r>
    </w:p>
    <w:p w:rsidR="00F10113" w:rsidRPr="00F10113" w:rsidRDefault="006C4F11" w:rsidP="00F10113">
      <w:pPr>
        <w:widowControl/>
        <w:suppressAutoHyphens w:val="0"/>
        <w:autoSpaceDE w:val="0"/>
        <w:autoSpaceDN w:val="0"/>
        <w:adjustRightInd w:val="0"/>
        <w:jc w:val="both"/>
        <w:outlineLvl w:val="0"/>
        <w:rPr>
          <w:rFonts w:eastAsia="Times New Roman"/>
          <w:kern w:val="0"/>
          <w:lang w:eastAsia="ru-RU"/>
        </w:rPr>
      </w:pPr>
      <w:r>
        <w:rPr>
          <w:rFonts w:eastAsia="Times New Roman"/>
          <w:kern w:val="0"/>
          <w:lang w:eastAsia="ru-RU"/>
        </w:rPr>
        <w:t xml:space="preserve">         Согласно ст. 61.6</w:t>
      </w:r>
      <w:r w:rsidR="00F10113" w:rsidRPr="00F10113">
        <w:rPr>
          <w:rFonts w:eastAsia="Times New Roman"/>
          <w:kern w:val="0"/>
          <w:lang w:eastAsia="ru-RU"/>
        </w:rPr>
        <w:t xml:space="preserve">  БК РФ налог на имущество физических лиц по нормативу 100%</w:t>
      </w:r>
      <w:r w:rsidR="006B45F3">
        <w:rPr>
          <w:rFonts w:eastAsia="Times New Roman"/>
          <w:kern w:val="0"/>
          <w:lang w:eastAsia="ru-RU"/>
        </w:rPr>
        <w:t xml:space="preserve"> </w:t>
      </w:r>
      <w:r w:rsidR="00F10113" w:rsidRPr="00F10113">
        <w:rPr>
          <w:rFonts w:eastAsia="Times New Roman"/>
          <w:kern w:val="0"/>
          <w:lang w:eastAsia="ru-RU"/>
        </w:rPr>
        <w:t xml:space="preserve">подлежит зачислению в бюджеты </w:t>
      </w:r>
      <w:r>
        <w:rPr>
          <w:rFonts w:eastAsia="Times New Roman"/>
          <w:kern w:val="0"/>
          <w:lang w:eastAsia="ru-RU"/>
        </w:rPr>
        <w:t xml:space="preserve">муниципальных </w:t>
      </w:r>
      <w:r w:rsidR="00F10113" w:rsidRPr="00F10113">
        <w:rPr>
          <w:rFonts w:eastAsia="Times New Roman"/>
          <w:kern w:val="0"/>
          <w:lang w:eastAsia="ru-RU"/>
        </w:rPr>
        <w:t xml:space="preserve">округов. </w:t>
      </w:r>
    </w:p>
    <w:p w:rsidR="00F10113" w:rsidRPr="00F10113" w:rsidRDefault="00F10113" w:rsidP="006B45F3">
      <w:pPr>
        <w:autoSpaceDE w:val="0"/>
        <w:autoSpaceDN w:val="0"/>
        <w:adjustRightInd w:val="0"/>
        <w:ind w:firstLine="709"/>
        <w:jc w:val="both"/>
        <w:rPr>
          <w:rFonts w:eastAsia="Times New Roman"/>
          <w:kern w:val="0"/>
          <w:lang w:eastAsia="ru-RU"/>
        </w:rPr>
      </w:pPr>
      <w:r w:rsidRPr="00F10113">
        <w:rPr>
          <w:lang w:eastAsia="ru-RU"/>
        </w:rPr>
        <w:t>Общий прогнозный объем дохода на 202</w:t>
      </w:r>
      <w:r w:rsidR="006C4F11">
        <w:rPr>
          <w:lang w:eastAsia="ru-RU"/>
        </w:rPr>
        <w:t>2</w:t>
      </w:r>
      <w:r w:rsidRPr="00F10113">
        <w:rPr>
          <w:lang w:eastAsia="ru-RU"/>
        </w:rPr>
        <w:t>-202</w:t>
      </w:r>
      <w:r w:rsidR="006C4F11">
        <w:rPr>
          <w:lang w:eastAsia="ru-RU"/>
        </w:rPr>
        <w:t>4</w:t>
      </w:r>
      <w:r w:rsidRPr="00F10113">
        <w:rPr>
          <w:lang w:eastAsia="ru-RU"/>
        </w:rPr>
        <w:t xml:space="preserve"> годы от </w:t>
      </w:r>
      <w:r w:rsidRPr="00F10113">
        <w:rPr>
          <w:rFonts w:eastAsia="Times New Roman"/>
          <w:kern w:val="0"/>
          <w:lang w:eastAsia="ru-RU"/>
        </w:rPr>
        <w:t xml:space="preserve">налога на имущество физических лиц </w:t>
      </w:r>
      <w:r w:rsidRPr="00F10113">
        <w:rPr>
          <w:lang w:eastAsia="ru-RU"/>
        </w:rPr>
        <w:t>подтвержден письмом ФНС (без приведения расчетов прогнозного объема</w:t>
      </w:r>
      <w:r w:rsidR="006B45F3">
        <w:rPr>
          <w:rFonts w:cs="Arial"/>
          <w:color w:val="000000"/>
        </w:rPr>
        <w:t>. Из письма ФНС не видно, каким образом рассчитан объем п</w:t>
      </w:r>
      <w:r w:rsidR="006B45F3" w:rsidRPr="006C4F11">
        <w:rPr>
          <w:rFonts w:cs="Arial"/>
          <w:color w:val="000000"/>
        </w:rPr>
        <w:t>рогноз</w:t>
      </w:r>
      <w:r w:rsidR="006B45F3">
        <w:rPr>
          <w:rFonts w:cs="Arial"/>
          <w:color w:val="000000"/>
        </w:rPr>
        <w:t>а</w:t>
      </w:r>
      <w:r w:rsidR="006B45F3" w:rsidRPr="006C4F11">
        <w:rPr>
          <w:rFonts w:cs="Arial"/>
          <w:color w:val="000000"/>
        </w:rPr>
        <w:t xml:space="preserve"> поступлений налога на имущество </w:t>
      </w:r>
      <w:r w:rsidR="006B45F3">
        <w:rPr>
          <w:rFonts w:cs="Arial"/>
          <w:color w:val="000000"/>
        </w:rPr>
        <w:t>(</w:t>
      </w:r>
      <w:r w:rsidR="006B45F3" w:rsidRPr="006C4F11">
        <w:rPr>
          <w:rFonts w:cs="Arial"/>
          <w:color w:val="000000"/>
        </w:rPr>
        <w:t xml:space="preserve">на </w:t>
      </w:r>
      <w:r w:rsidR="006B45F3">
        <w:rPr>
          <w:rFonts w:cs="Arial"/>
          <w:color w:val="000000"/>
        </w:rPr>
        <w:t xml:space="preserve">основании </w:t>
      </w:r>
      <w:r w:rsidR="006B45F3" w:rsidRPr="006C4F11">
        <w:rPr>
          <w:rFonts w:cs="Arial"/>
          <w:color w:val="000000"/>
        </w:rPr>
        <w:t>факта поступления налога в текущем году</w:t>
      </w:r>
      <w:r w:rsidR="006B45F3">
        <w:rPr>
          <w:rFonts w:cs="Arial"/>
          <w:color w:val="000000"/>
        </w:rPr>
        <w:t xml:space="preserve"> или другим способом)</w:t>
      </w:r>
      <w:r w:rsidRPr="00F10113">
        <w:rPr>
          <w:lang w:eastAsia="ru-RU"/>
        </w:rPr>
        <w:t>.</w:t>
      </w:r>
    </w:p>
    <w:p w:rsidR="00F10113" w:rsidRPr="00F10113" w:rsidRDefault="00F10113" w:rsidP="00F10113">
      <w:pPr>
        <w:tabs>
          <w:tab w:val="left" w:pos="0"/>
        </w:tabs>
        <w:ind w:left="345"/>
        <w:jc w:val="both"/>
        <w:rPr>
          <w:lang w:eastAsia="ru-RU"/>
        </w:rPr>
      </w:pPr>
      <w:r w:rsidRPr="00F10113">
        <w:rPr>
          <w:lang w:eastAsia="ru-RU"/>
        </w:rPr>
        <w:t xml:space="preserve">   На 202</w:t>
      </w:r>
      <w:r w:rsidR="006C4F11">
        <w:rPr>
          <w:lang w:eastAsia="ru-RU"/>
        </w:rPr>
        <w:t>2</w:t>
      </w:r>
      <w:r w:rsidRPr="00F10113">
        <w:rPr>
          <w:lang w:eastAsia="ru-RU"/>
        </w:rPr>
        <w:t xml:space="preserve"> год прогноз поступления от налога запланирован в сумме </w:t>
      </w:r>
      <w:r w:rsidR="006C4F11">
        <w:rPr>
          <w:lang w:eastAsia="ru-RU"/>
        </w:rPr>
        <w:t>5570,0</w:t>
      </w:r>
      <w:r w:rsidRPr="00F10113">
        <w:rPr>
          <w:lang w:eastAsia="ru-RU"/>
        </w:rPr>
        <w:t xml:space="preserve"> тыс. руб. ниже на</w:t>
      </w:r>
    </w:p>
    <w:p w:rsidR="00F10113" w:rsidRPr="00F10113" w:rsidRDefault="006C4F11" w:rsidP="00F10113">
      <w:pPr>
        <w:tabs>
          <w:tab w:val="left" w:pos="0"/>
        </w:tabs>
        <w:jc w:val="both"/>
        <w:rPr>
          <w:lang w:eastAsia="ru-RU"/>
        </w:rPr>
      </w:pPr>
      <w:r>
        <w:rPr>
          <w:lang w:eastAsia="ru-RU"/>
        </w:rPr>
        <w:t>4</w:t>
      </w:r>
      <w:r w:rsidR="00F10113" w:rsidRPr="00F10113">
        <w:rPr>
          <w:lang w:eastAsia="ru-RU"/>
        </w:rPr>
        <w:t>7</w:t>
      </w:r>
      <w:r>
        <w:rPr>
          <w:lang w:eastAsia="ru-RU"/>
        </w:rPr>
        <w:t>,0</w:t>
      </w:r>
      <w:r w:rsidR="00F10113" w:rsidRPr="00F10113">
        <w:rPr>
          <w:lang w:eastAsia="ru-RU"/>
        </w:rPr>
        <w:t>% в сравнении с первоначальным бюджетом 20</w:t>
      </w:r>
      <w:r>
        <w:rPr>
          <w:lang w:eastAsia="ru-RU"/>
        </w:rPr>
        <w:t>21</w:t>
      </w:r>
      <w:r w:rsidR="00F10113" w:rsidRPr="00F10113">
        <w:rPr>
          <w:lang w:eastAsia="ru-RU"/>
        </w:rPr>
        <w:t xml:space="preserve"> года и на </w:t>
      </w:r>
      <w:r>
        <w:rPr>
          <w:lang w:eastAsia="ru-RU"/>
        </w:rPr>
        <w:t>3,9</w:t>
      </w:r>
      <w:r w:rsidR="00F10113" w:rsidRPr="00F10113">
        <w:rPr>
          <w:lang w:eastAsia="ru-RU"/>
        </w:rPr>
        <w:t xml:space="preserve"> % </w:t>
      </w:r>
      <w:r>
        <w:rPr>
          <w:lang w:eastAsia="ru-RU"/>
        </w:rPr>
        <w:t xml:space="preserve">больше </w:t>
      </w:r>
      <w:r w:rsidR="00F10113" w:rsidRPr="00F10113">
        <w:rPr>
          <w:lang w:eastAsia="ru-RU"/>
        </w:rPr>
        <w:t>оценки ожидаемого исполнения за 20</w:t>
      </w:r>
      <w:r>
        <w:rPr>
          <w:lang w:eastAsia="ru-RU"/>
        </w:rPr>
        <w:t>21</w:t>
      </w:r>
      <w:r w:rsidR="00F10113" w:rsidRPr="00F10113">
        <w:rPr>
          <w:lang w:eastAsia="ru-RU"/>
        </w:rPr>
        <w:t xml:space="preserve"> год. </w:t>
      </w:r>
    </w:p>
    <w:p w:rsidR="006B45F3" w:rsidRDefault="006B45F3" w:rsidP="006C4F11">
      <w:pPr>
        <w:tabs>
          <w:tab w:val="left" w:pos="0"/>
        </w:tabs>
        <w:ind w:left="345"/>
        <w:jc w:val="both"/>
        <w:rPr>
          <w:lang w:eastAsia="ru-RU"/>
        </w:rPr>
      </w:pPr>
      <w:r>
        <w:rPr>
          <w:lang w:eastAsia="ru-RU"/>
        </w:rPr>
        <w:t xml:space="preserve">  </w:t>
      </w:r>
      <w:r w:rsidR="00F10113" w:rsidRPr="00F10113">
        <w:rPr>
          <w:lang w:eastAsia="ru-RU"/>
        </w:rPr>
        <w:t>На 202</w:t>
      </w:r>
      <w:r w:rsidR="006C4F11">
        <w:rPr>
          <w:lang w:eastAsia="ru-RU"/>
        </w:rPr>
        <w:t>3</w:t>
      </w:r>
      <w:r w:rsidR="00F10113" w:rsidRPr="00F10113">
        <w:rPr>
          <w:lang w:eastAsia="ru-RU"/>
        </w:rPr>
        <w:t xml:space="preserve"> год объем дохода от данного ви</w:t>
      </w:r>
      <w:r w:rsidR="006C4F11">
        <w:rPr>
          <w:lang w:eastAsia="ru-RU"/>
        </w:rPr>
        <w:t xml:space="preserve">да налога запланирован </w:t>
      </w:r>
      <w:r w:rsidR="00F10113" w:rsidRPr="00F10113">
        <w:rPr>
          <w:lang w:eastAsia="ru-RU"/>
        </w:rPr>
        <w:t xml:space="preserve">выше на </w:t>
      </w:r>
      <w:r w:rsidR="006C4F11">
        <w:rPr>
          <w:lang w:eastAsia="ru-RU"/>
        </w:rPr>
        <w:t>4,1</w:t>
      </w:r>
      <w:r>
        <w:rPr>
          <w:lang w:eastAsia="ru-RU"/>
        </w:rPr>
        <w:t>% в сравнении</w:t>
      </w:r>
    </w:p>
    <w:p w:rsidR="00F10113" w:rsidRDefault="006B45F3" w:rsidP="006C4F11">
      <w:pPr>
        <w:tabs>
          <w:tab w:val="left" w:pos="0"/>
        </w:tabs>
        <w:jc w:val="both"/>
        <w:rPr>
          <w:lang w:eastAsia="ru-RU"/>
        </w:rPr>
      </w:pPr>
      <w:r>
        <w:rPr>
          <w:lang w:eastAsia="ru-RU"/>
        </w:rPr>
        <w:t xml:space="preserve">с </w:t>
      </w:r>
      <w:r w:rsidR="00F10113" w:rsidRPr="00F10113">
        <w:rPr>
          <w:lang w:eastAsia="ru-RU"/>
        </w:rPr>
        <w:t>202</w:t>
      </w:r>
      <w:r w:rsidR="006C4F11">
        <w:rPr>
          <w:lang w:eastAsia="ru-RU"/>
        </w:rPr>
        <w:t>2</w:t>
      </w:r>
      <w:r w:rsidR="00F10113" w:rsidRPr="00F10113">
        <w:rPr>
          <w:lang w:eastAsia="ru-RU"/>
        </w:rPr>
        <w:t xml:space="preserve"> годом, на 202</w:t>
      </w:r>
      <w:r w:rsidR="006C4F11">
        <w:rPr>
          <w:lang w:eastAsia="ru-RU"/>
        </w:rPr>
        <w:t>4</w:t>
      </w:r>
      <w:r w:rsidR="00F10113" w:rsidRPr="00F10113">
        <w:rPr>
          <w:lang w:eastAsia="ru-RU"/>
        </w:rPr>
        <w:t xml:space="preserve"> год – выше на </w:t>
      </w:r>
      <w:r w:rsidR="006C4F11">
        <w:rPr>
          <w:lang w:eastAsia="ru-RU"/>
        </w:rPr>
        <w:t>4,3</w:t>
      </w:r>
      <w:r w:rsidR="00F10113" w:rsidRPr="00F10113">
        <w:rPr>
          <w:lang w:eastAsia="ru-RU"/>
        </w:rPr>
        <w:t>% в сравнении с 202</w:t>
      </w:r>
      <w:r w:rsidR="006C4F11">
        <w:rPr>
          <w:lang w:eastAsia="ru-RU"/>
        </w:rPr>
        <w:t>3</w:t>
      </w:r>
      <w:r w:rsidR="00F10113" w:rsidRPr="00F10113">
        <w:rPr>
          <w:lang w:eastAsia="ru-RU"/>
        </w:rPr>
        <w:t xml:space="preserve"> годом.</w:t>
      </w:r>
    </w:p>
    <w:p w:rsidR="00F10113" w:rsidRPr="00F10113" w:rsidRDefault="00F10113" w:rsidP="00F10113">
      <w:pPr>
        <w:widowControl/>
        <w:suppressAutoHyphens w:val="0"/>
        <w:autoSpaceDE w:val="0"/>
        <w:autoSpaceDN w:val="0"/>
        <w:adjustRightInd w:val="0"/>
        <w:jc w:val="both"/>
        <w:outlineLvl w:val="0"/>
        <w:rPr>
          <w:rFonts w:eastAsia="Times New Roman"/>
          <w:bCs/>
          <w:kern w:val="0"/>
          <w:lang w:eastAsia="ru-RU"/>
        </w:rPr>
      </w:pPr>
      <w:r w:rsidRPr="00F10113">
        <w:rPr>
          <w:lang w:eastAsia="ru-RU"/>
        </w:rPr>
        <w:t xml:space="preserve">   </w:t>
      </w:r>
      <w:r w:rsidR="006B45F3">
        <w:rPr>
          <w:lang w:eastAsia="ru-RU"/>
        </w:rPr>
        <w:t xml:space="preserve">  </w:t>
      </w:r>
      <w:r w:rsidRPr="00F10113">
        <w:rPr>
          <w:lang w:eastAsia="ru-RU"/>
        </w:rPr>
        <w:t xml:space="preserve">  Согласно пояснительной записке к проекту решения о бюджете  причиной снижения прогнозного объема дохода от налога на имущество физических лиц </w:t>
      </w:r>
      <w:r w:rsidR="006B45F3">
        <w:rPr>
          <w:lang w:eastAsia="ru-RU"/>
        </w:rPr>
        <w:t xml:space="preserve">является </w:t>
      </w:r>
      <w:r w:rsidRPr="00F10113">
        <w:rPr>
          <w:rFonts w:eastAsia="Times New Roman"/>
          <w:bCs/>
          <w:kern w:val="0"/>
          <w:lang w:eastAsia="ru-RU"/>
        </w:rPr>
        <w:t>снижение объема налогооблагаемой базы.</w:t>
      </w:r>
    </w:p>
    <w:p w:rsidR="00D44C5D" w:rsidRPr="00F10113" w:rsidRDefault="006B45F3" w:rsidP="00D44C5D">
      <w:pPr>
        <w:tabs>
          <w:tab w:val="left" w:pos="0"/>
        </w:tabs>
        <w:jc w:val="both"/>
        <w:rPr>
          <w:lang w:eastAsia="ru-RU"/>
        </w:rPr>
      </w:pPr>
      <w:r>
        <w:rPr>
          <w:rFonts w:eastAsia="Times New Roman"/>
          <w:bCs/>
          <w:kern w:val="0"/>
          <w:lang w:eastAsia="ru-RU"/>
        </w:rPr>
        <w:t xml:space="preserve"> </w:t>
      </w:r>
      <w:r w:rsidR="00F10113" w:rsidRPr="00F10113">
        <w:rPr>
          <w:rFonts w:eastAsia="Times New Roman"/>
          <w:bCs/>
          <w:kern w:val="0"/>
          <w:lang w:eastAsia="ru-RU"/>
        </w:rPr>
        <w:t xml:space="preserve">  </w:t>
      </w:r>
      <w:r w:rsidR="000C70D1">
        <w:rPr>
          <w:rFonts w:eastAsia="Times New Roman"/>
          <w:bCs/>
          <w:kern w:val="0"/>
          <w:lang w:eastAsia="ru-RU"/>
        </w:rPr>
        <w:t xml:space="preserve">    </w:t>
      </w:r>
      <w:r w:rsidR="004B6547">
        <w:rPr>
          <w:rFonts w:eastAsia="Times New Roman"/>
          <w:bCs/>
          <w:kern w:val="0"/>
          <w:lang w:eastAsia="ru-RU"/>
        </w:rPr>
        <w:t>КСП АМО отмечает, что п</w:t>
      </w:r>
      <w:r w:rsidR="00D44C5D">
        <w:rPr>
          <w:lang w:eastAsia="ru-RU"/>
        </w:rPr>
        <w:t>о состоянию на 01.10.2021 года по данным бухгалтерского учета</w:t>
      </w:r>
      <w:r w:rsidR="003635E7">
        <w:rPr>
          <w:lang w:eastAsia="ru-RU"/>
        </w:rPr>
        <w:t xml:space="preserve"> </w:t>
      </w:r>
      <w:r w:rsidR="00D44C5D">
        <w:rPr>
          <w:lang w:eastAsia="ru-RU"/>
        </w:rPr>
        <w:t xml:space="preserve"> числится дебиторская задолженность по налогу на имущество в объеме 4</w:t>
      </w:r>
      <w:r w:rsidR="00EE41D0">
        <w:rPr>
          <w:lang w:eastAsia="ru-RU"/>
        </w:rPr>
        <w:t>929,8</w:t>
      </w:r>
      <w:r w:rsidR="00D44C5D">
        <w:rPr>
          <w:lang w:eastAsia="ru-RU"/>
        </w:rPr>
        <w:t xml:space="preserve"> тыс. руб.</w:t>
      </w:r>
      <w:r w:rsidR="001A0040">
        <w:rPr>
          <w:lang w:eastAsia="ru-RU"/>
        </w:rPr>
        <w:t xml:space="preserve"> (по АМО)</w:t>
      </w:r>
      <w:r w:rsidR="00D44C5D">
        <w:rPr>
          <w:lang w:eastAsia="ru-RU"/>
        </w:rPr>
        <w:t>,</w:t>
      </w:r>
      <w:r w:rsidR="001A0040">
        <w:rPr>
          <w:lang w:eastAsia="ru-RU"/>
        </w:rPr>
        <w:t xml:space="preserve"> которая не учтена в проекте решения о бюджете.</w:t>
      </w:r>
    </w:p>
    <w:p w:rsidR="00F10113" w:rsidRPr="00F10113" w:rsidRDefault="001A0040" w:rsidP="00F10113">
      <w:pPr>
        <w:widowControl/>
        <w:suppressAutoHyphens w:val="0"/>
        <w:autoSpaceDE w:val="0"/>
        <w:autoSpaceDN w:val="0"/>
        <w:adjustRightInd w:val="0"/>
        <w:jc w:val="both"/>
        <w:outlineLvl w:val="0"/>
        <w:rPr>
          <w:rFonts w:eastAsia="Times New Roman"/>
          <w:bCs/>
          <w:kern w:val="0"/>
          <w:lang w:eastAsia="ru-RU"/>
        </w:rPr>
      </w:pPr>
      <w:r>
        <w:rPr>
          <w:rFonts w:eastAsia="Times New Roman"/>
          <w:bCs/>
          <w:kern w:val="0"/>
          <w:lang w:eastAsia="ru-RU"/>
        </w:rPr>
        <w:t xml:space="preserve">       </w:t>
      </w:r>
    </w:p>
    <w:p w:rsidR="00F10113" w:rsidRPr="00F10113" w:rsidRDefault="006B45F3" w:rsidP="006B45F3">
      <w:pPr>
        <w:widowControl/>
        <w:suppressAutoHyphens w:val="0"/>
        <w:autoSpaceDE w:val="0"/>
        <w:autoSpaceDN w:val="0"/>
        <w:adjustRightInd w:val="0"/>
        <w:jc w:val="both"/>
        <w:outlineLvl w:val="0"/>
        <w:rPr>
          <w:lang w:eastAsia="ru-RU"/>
        </w:rPr>
      </w:pPr>
      <w:r>
        <w:rPr>
          <w:rFonts w:eastAsia="Times New Roman"/>
          <w:bCs/>
          <w:i/>
          <w:kern w:val="0"/>
          <w:lang w:eastAsia="ru-RU"/>
        </w:rPr>
        <w:t xml:space="preserve">       5.3.6. З</w:t>
      </w:r>
      <w:r w:rsidR="00F10113" w:rsidRPr="00F10113">
        <w:rPr>
          <w:rFonts w:eastAsia="Times New Roman"/>
          <w:bCs/>
          <w:i/>
          <w:kern w:val="0"/>
          <w:lang w:eastAsia="ru-RU"/>
        </w:rPr>
        <w:t>емельный налог.</w:t>
      </w:r>
    </w:p>
    <w:p w:rsidR="00F10113" w:rsidRPr="00F10113" w:rsidRDefault="006B45F3" w:rsidP="00F10113">
      <w:pPr>
        <w:tabs>
          <w:tab w:val="left" w:pos="0"/>
        </w:tabs>
        <w:jc w:val="both"/>
        <w:rPr>
          <w:b/>
          <w:i/>
          <w:lang w:eastAsia="ru-RU"/>
        </w:rPr>
      </w:pPr>
      <w:r>
        <w:rPr>
          <w:lang w:eastAsia="ru-RU"/>
        </w:rPr>
        <w:t xml:space="preserve">       </w:t>
      </w:r>
      <w:r w:rsidR="00F10113" w:rsidRPr="00F10113">
        <w:rPr>
          <w:lang w:eastAsia="ru-RU"/>
        </w:rPr>
        <w:t>Согласно реестру источников доходов бюджета АМО главным администратором дохода бюджета является ФНС.</w:t>
      </w:r>
    </w:p>
    <w:p w:rsidR="00F10113" w:rsidRDefault="006B45F3" w:rsidP="00F10113">
      <w:pPr>
        <w:widowControl/>
        <w:suppressAutoHyphens w:val="0"/>
        <w:autoSpaceDE w:val="0"/>
        <w:autoSpaceDN w:val="0"/>
        <w:adjustRightInd w:val="0"/>
        <w:jc w:val="both"/>
        <w:outlineLvl w:val="0"/>
        <w:rPr>
          <w:rFonts w:eastAsia="Times New Roman"/>
          <w:kern w:val="0"/>
          <w:lang w:eastAsia="ru-RU"/>
        </w:rPr>
      </w:pPr>
      <w:r>
        <w:rPr>
          <w:rFonts w:eastAsia="Times New Roman"/>
          <w:kern w:val="0"/>
          <w:lang w:eastAsia="ru-RU"/>
        </w:rPr>
        <w:t xml:space="preserve">         Согласно ст. 61.6</w:t>
      </w:r>
      <w:r w:rsidR="00F10113" w:rsidRPr="00F10113">
        <w:rPr>
          <w:rFonts w:eastAsia="Times New Roman"/>
          <w:kern w:val="0"/>
          <w:lang w:eastAsia="ru-RU"/>
        </w:rPr>
        <w:t xml:space="preserve">  БК РФ земельный налог  подлежит зачислению в бюджеты</w:t>
      </w:r>
      <w:r>
        <w:rPr>
          <w:rFonts w:eastAsia="Times New Roman"/>
          <w:kern w:val="0"/>
          <w:lang w:eastAsia="ru-RU"/>
        </w:rPr>
        <w:t xml:space="preserve"> муниципальных</w:t>
      </w:r>
      <w:r w:rsidR="00F10113" w:rsidRPr="00F10113">
        <w:rPr>
          <w:rFonts w:eastAsia="Times New Roman"/>
          <w:kern w:val="0"/>
          <w:lang w:eastAsia="ru-RU"/>
        </w:rPr>
        <w:t xml:space="preserve"> округов по нормативу 100%. </w:t>
      </w:r>
    </w:p>
    <w:p w:rsidR="006B45F3" w:rsidRPr="00F10113" w:rsidRDefault="00E7438D" w:rsidP="00E7438D">
      <w:pPr>
        <w:autoSpaceDE w:val="0"/>
        <w:autoSpaceDN w:val="0"/>
        <w:adjustRightInd w:val="0"/>
        <w:jc w:val="both"/>
        <w:rPr>
          <w:rFonts w:eastAsia="Times New Roman"/>
          <w:kern w:val="0"/>
          <w:lang w:eastAsia="ru-RU"/>
        </w:rPr>
      </w:pPr>
      <w:r>
        <w:rPr>
          <w:lang w:eastAsia="ru-RU"/>
        </w:rPr>
        <w:t xml:space="preserve">        </w:t>
      </w:r>
      <w:r w:rsidR="006B45F3" w:rsidRPr="00F10113">
        <w:rPr>
          <w:lang w:eastAsia="ru-RU"/>
        </w:rPr>
        <w:t>Общий прогнозный объем дохода на 202</w:t>
      </w:r>
      <w:r w:rsidR="006B45F3">
        <w:rPr>
          <w:lang w:eastAsia="ru-RU"/>
        </w:rPr>
        <w:t>2</w:t>
      </w:r>
      <w:r w:rsidR="006B45F3" w:rsidRPr="00F10113">
        <w:rPr>
          <w:lang w:eastAsia="ru-RU"/>
        </w:rPr>
        <w:t>-202</w:t>
      </w:r>
      <w:r w:rsidR="006B45F3">
        <w:rPr>
          <w:lang w:eastAsia="ru-RU"/>
        </w:rPr>
        <w:t>4</w:t>
      </w:r>
      <w:r w:rsidR="006B45F3" w:rsidRPr="00F10113">
        <w:rPr>
          <w:lang w:eastAsia="ru-RU"/>
        </w:rPr>
        <w:t xml:space="preserve"> годы от </w:t>
      </w:r>
      <w:r w:rsidR="006B45F3">
        <w:rPr>
          <w:lang w:eastAsia="ru-RU"/>
        </w:rPr>
        <w:t xml:space="preserve">земельного налога </w:t>
      </w:r>
      <w:r w:rsidR="006B45F3" w:rsidRPr="00F10113">
        <w:rPr>
          <w:rFonts w:eastAsia="Times New Roman"/>
          <w:kern w:val="0"/>
          <w:lang w:eastAsia="ru-RU"/>
        </w:rPr>
        <w:t xml:space="preserve"> </w:t>
      </w:r>
      <w:r w:rsidR="006B45F3" w:rsidRPr="00F10113">
        <w:rPr>
          <w:lang w:eastAsia="ru-RU"/>
        </w:rPr>
        <w:t>подтвержден письмом ФНС (без приведения расчетов прогнозного объема</w:t>
      </w:r>
      <w:r>
        <w:rPr>
          <w:lang w:eastAsia="ru-RU"/>
        </w:rPr>
        <w:t>)</w:t>
      </w:r>
      <w:r w:rsidR="006B45F3">
        <w:rPr>
          <w:rFonts w:cs="Arial"/>
          <w:color w:val="000000"/>
        </w:rPr>
        <w:t xml:space="preserve">. </w:t>
      </w:r>
    </w:p>
    <w:p w:rsidR="006B45F3" w:rsidRPr="00F10113" w:rsidRDefault="006B45F3" w:rsidP="00E7438D">
      <w:pPr>
        <w:jc w:val="both"/>
        <w:rPr>
          <w:lang w:eastAsia="ru-RU"/>
        </w:rPr>
      </w:pPr>
      <w:r w:rsidRPr="00F10113">
        <w:rPr>
          <w:lang w:eastAsia="ru-RU"/>
        </w:rPr>
        <w:t xml:space="preserve">  </w:t>
      </w:r>
      <w:r w:rsidR="00E7438D">
        <w:rPr>
          <w:lang w:eastAsia="ru-RU"/>
        </w:rPr>
        <w:t xml:space="preserve">     </w:t>
      </w:r>
      <w:r w:rsidRPr="00F10113">
        <w:rPr>
          <w:lang w:eastAsia="ru-RU"/>
        </w:rPr>
        <w:t xml:space="preserve"> На 202</w:t>
      </w:r>
      <w:r>
        <w:rPr>
          <w:lang w:eastAsia="ru-RU"/>
        </w:rPr>
        <w:t>2</w:t>
      </w:r>
      <w:r w:rsidRPr="00F10113">
        <w:rPr>
          <w:lang w:eastAsia="ru-RU"/>
        </w:rPr>
        <w:t xml:space="preserve"> год прогноз поступления от нало</w:t>
      </w:r>
      <w:r w:rsidR="00E7438D">
        <w:rPr>
          <w:lang w:eastAsia="ru-RU"/>
        </w:rPr>
        <w:t xml:space="preserve">га запланирован </w:t>
      </w:r>
      <w:r w:rsidRPr="00F10113">
        <w:rPr>
          <w:lang w:eastAsia="ru-RU"/>
        </w:rPr>
        <w:t>ниже на</w:t>
      </w:r>
      <w:r w:rsidR="00E7438D">
        <w:rPr>
          <w:lang w:eastAsia="ru-RU"/>
        </w:rPr>
        <w:t xml:space="preserve"> </w:t>
      </w:r>
      <w:r>
        <w:rPr>
          <w:lang w:eastAsia="ru-RU"/>
        </w:rPr>
        <w:t>4</w:t>
      </w:r>
      <w:r w:rsidR="00E7438D">
        <w:rPr>
          <w:lang w:eastAsia="ru-RU"/>
        </w:rPr>
        <w:t>4</w:t>
      </w:r>
      <w:r>
        <w:rPr>
          <w:lang w:eastAsia="ru-RU"/>
        </w:rPr>
        <w:t>,</w:t>
      </w:r>
      <w:r w:rsidR="00E7438D">
        <w:rPr>
          <w:lang w:eastAsia="ru-RU"/>
        </w:rPr>
        <w:t xml:space="preserve">3% в сравнении с </w:t>
      </w:r>
      <w:r w:rsidRPr="00F10113">
        <w:rPr>
          <w:lang w:eastAsia="ru-RU"/>
        </w:rPr>
        <w:t>первоначальным бюджетом 20</w:t>
      </w:r>
      <w:r>
        <w:rPr>
          <w:lang w:eastAsia="ru-RU"/>
        </w:rPr>
        <w:t>21</w:t>
      </w:r>
      <w:r w:rsidRPr="00F10113">
        <w:rPr>
          <w:lang w:eastAsia="ru-RU"/>
        </w:rPr>
        <w:t xml:space="preserve"> года и на </w:t>
      </w:r>
      <w:r w:rsidR="00E7438D">
        <w:rPr>
          <w:lang w:eastAsia="ru-RU"/>
        </w:rPr>
        <w:t>4,0</w:t>
      </w:r>
      <w:r w:rsidRPr="00F10113">
        <w:rPr>
          <w:lang w:eastAsia="ru-RU"/>
        </w:rPr>
        <w:t xml:space="preserve"> % </w:t>
      </w:r>
      <w:r>
        <w:rPr>
          <w:lang w:eastAsia="ru-RU"/>
        </w:rPr>
        <w:t xml:space="preserve">больше </w:t>
      </w:r>
      <w:r w:rsidRPr="00F10113">
        <w:rPr>
          <w:lang w:eastAsia="ru-RU"/>
        </w:rPr>
        <w:t>оценки ожидаемого исполнения за 20</w:t>
      </w:r>
      <w:r>
        <w:rPr>
          <w:lang w:eastAsia="ru-RU"/>
        </w:rPr>
        <w:t>21</w:t>
      </w:r>
      <w:r w:rsidRPr="00F10113">
        <w:rPr>
          <w:lang w:eastAsia="ru-RU"/>
        </w:rPr>
        <w:t xml:space="preserve"> год. </w:t>
      </w:r>
    </w:p>
    <w:p w:rsidR="006B45F3" w:rsidRDefault="006B45F3" w:rsidP="006B45F3">
      <w:pPr>
        <w:tabs>
          <w:tab w:val="left" w:pos="0"/>
        </w:tabs>
        <w:ind w:left="345"/>
        <w:jc w:val="both"/>
        <w:rPr>
          <w:lang w:eastAsia="ru-RU"/>
        </w:rPr>
      </w:pPr>
      <w:r>
        <w:rPr>
          <w:lang w:eastAsia="ru-RU"/>
        </w:rPr>
        <w:t xml:space="preserve">  </w:t>
      </w:r>
      <w:r w:rsidRPr="00F10113">
        <w:rPr>
          <w:lang w:eastAsia="ru-RU"/>
        </w:rPr>
        <w:t>На 202</w:t>
      </w:r>
      <w:r>
        <w:rPr>
          <w:lang w:eastAsia="ru-RU"/>
        </w:rPr>
        <w:t>3</w:t>
      </w:r>
      <w:r w:rsidRPr="00F10113">
        <w:rPr>
          <w:lang w:eastAsia="ru-RU"/>
        </w:rPr>
        <w:t xml:space="preserve"> год объем дохода от данного ви</w:t>
      </w:r>
      <w:r>
        <w:rPr>
          <w:lang w:eastAsia="ru-RU"/>
        </w:rPr>
        <w:t xml:space="preserve">да налога запланирован </w:t>
      </w:r>
      <w:r w:rsidRPr="00F10113">
        <w:rPr>
          <w:lang w:eastAsia="ru-RU"/>
        </w:rPr>
        <w:t xml:space="preserve">выше на </w:t>
      </w:r>
      <w:r w:rsidR="00E7438D">
        <w:rPr>
          <w:lang w:eastAsia="ru-RU"/>
        </w:rPr>
        <w:t>3,7</w:t>
      </w:r>
      <w:r>
        <w:rPr>
          <w:lang w:eastAsia="ru-RU"/>
        </w:rPr>
        <w:t>% в сравнении</w:t>
      </w:r>
    </w:p>
    <w:p w:rsidR="006B45F3" w:rsidRPr="00F10113" w:rsidRDefault="006B45F3" w:rsidP="006B45F3">
      <w:pPr>
        <w:tabs>
          <w:tab w:val="left" w:pos="0"/>
        </w:tabs>
        <w:jc w:val="both"/>
        <w:rPr>
          <w:lang w:eastAsia="ru-RU"/>
        </w:rPr>
      </w:pPr>
      <w:r>
        <w:rPr>
          <w:lang w:eastAsia="ru-RU"/>
        </w:rPr>
        <w:t xml:space="preserve">с </w:t>
      </w:r>
      <w:r w:rsidRPr="00F10113">
        <w:rPr>
          <w:lang w:eastAsia="ru-RU"/>
        </w:rPr>
        <w:t>202</w:t>
      </w:r>
      <w:r>
        <w:rPr>
          <w:lang w:eastAsia="ru-RU"/>
        </w:rPr>
        <w:t>2</w:t>
      </w:r>
      <w:r w:rsidRPr="00F10113">
        <w:rPr>
          <w:lang w:eastAsia="ru-RU"/>
        </w:rPr>
        <w:t xml:space="preserve"> годом, на 202</w:t>
      </w:r>
      <w:r>
        <w:rPr>
          <w:lang w:eastAsia="ru-RU"/>
        </w:rPr>
        <w:t>4</w:t>
      </w:r>
      <w:r w:rsidRPr="00F10113">
        <w:rPr>
          <w:lang w:eastAsia="ru-RU"/>
        </w:rPr>
        <w:t xml:space="preserve"> год – выше на </w:t>
      </w:r>
      <w:r>
        <w:rPr>
          <w:lang w:eastAsia="ru-RU"/>
        </w:rPr>
        <w:t>4,</w:t>
      </w:r>
      <w:r w:rsidR="00E7438D">
        <w:rPr>
          <w:lang w:eastAsia="ru-RU"/>
        </w:rPr>
        <w:t>6</w:t>
      </w:r>
      <w:r w:rsidRPr="00F10113">
        <w:rPr>
          <w:lang w:eastAsia="ru-RU"/>
        </w:rPr>
        <w:t>% в сравнении с 202</w:t>
      </w:r>
      <w:r>
        <w:rPr>
          <w:lang w:eastAsia="ru-RU"/>
        </w:rPr>
        <w:t>3</w:t>
      </w:r>
      <w:r w:rsidRPr="00F10113">
        <w:rPr>
          <w:lang w:eastAsia="ru-RU"/>
        </w:rPr>
        <w:t xml:space="preserve"> годом.</w:t>
      </w:r>
    </w:p>
    <w:p w:rsidR="006B45F3" w:rsidRPr="00F10113" w:rsidRDefault="006B45F3" w:rsidP="006B45F3">
      <w:pPr>
        <w:widowControl/>
        <w:suppressAutoHyphens w:val="0"/>
        <w:autoSpaceDE w:val="0"/>
        <w:autoSpaceDN w:val="0"/>
        <w:adjustRightInd w:val="0"/>
        <w:jc w:val="both"/>
        <w:outlineLvl w:val="0"/>
        <w:rPr>
          <w:rFonts w:eastAsia="Times New Roman"/>
          <w:bCs/>
          <w:kern w:val="0"/>
          <w:lang w:eastAsia="ru-RU"/>
        </w:rPr>
      </w:pPr>
      <w:r w:rsidRPr="00F10113">
        <w:rPr>
          <w:lang w:eastAsia="ru-RU"/>
        </w:rPr>
        <w:t xml:space="preserve">   </w:t>
      </w:r>
      <w:r>
        <w:rPr>
          <w:lang w:eastAsia="ru-RU"/>
        </w:rPr>
        <w:t xml:space="preserve">  </w:t>
      </w:r>
      <w:r w:rsidRPr="00F10113">
        <w:rPr>
          <w:lang w:eastAsia="ru-RU"/>
        </w:rPr>
        <w:t xml:space="preserve">  Согласно пояснительной записке к проекту решения о бюджете  причиной снижения прогноз</w:t>
      </w:r>
      <w:r w:rsidR="00E7438D">
        <w:rPr>
          <w:lang w:eastAsia="ru-RU"/>
        </w:rPr>
        <w:t>ного объема дохода от земельного налога</w:t>
      </w:r>
      <w:r w:rsidRPr="00F10113">
        <w:rPr>
          <w:lang w:eastAsia="ru-RU"/>
        </w:rPr>
        <w:t xml:space="preserve"> </w:t>
      </w:r>
      <w:r>
        <w:rPr>
          <w:lang w:eastAsia="ru-RU"/>
        </w:rPr>
        <w:t xml:space="preserve">является </w:t>
      </w:r>
      <w:r w:rsidRPr="00F10113">
        <w:rPr>
          <w:rFonts w:eastAsia="Times New Roman"/>
          <w:bCs/>
          <w:kern w:val="0"/>
          <w:lang w:eastAsia="ru-RU"/>
        </w:rPr>
        <w:t>снижение объема налогооблагаемой базы</w:t>
      </w:r>
      <w:r w:rsidR="00E7438D">
        <w:rPr>
          <w:rFonts w:eastAsia="Times New Roman"/>
          <w:bCs/>
          <w:kern w:val="0"/>
          <w:lang w:eastAsia="ru-RU"/>
        </w:rPr>
        <w:t xml:space="preserve"> (уменьшение кадастровой стоимости земельных участков)</w:t>
      </w:r>
      <w:r w:rsidRPr="00F10113">
        <w:rPr>
          <w:rFonts w:eastAsia="Times New Roman"/>
          <w:bCs/>
          <w:kern w:val="0"/>
          <w:lang w:eastAsia="ru-RU"/>
        </w:rPr>
        <w:t>.</w:t>
      </w:r>
    </w:p>
    <w:p w:rsidR="006B45F3" w:rsidRPr="00F10113" w:rsidRDefault="006B45F3" w:rsidP="00F10113">
      <w:pPr>
        <w:widowControl/>
        <w:suppressAutoHyphens w:val="0"/>
        <w:autoSpaceDE w:val="0"/>
        <w:autoSpaceDN w:val="0"/>
        <w:adjustRightInd w:val="0"/>
        <w:jc w:val="both"/>
        <w:outlineLvl w:val="0"/>
        <w:rPr>
          <w:rFonts w:eastAsia="Times New Roman"/>
          <w:kern w:val="0"/>
          <w:lang w:eastAsia="ru-RU"/>
        </w:rPr>
      </w:pPr>
      <w:r>
        <w:rPr>
          <w:rFonts w:eastAsia="Times New Roman"/>
          <w:bCs/>
          <w:kern w:val="0"/>
          <w:lang w:eastAsia="ru-RU"/>
        </w:rPr>
        <w:t xml:space="preserve"> </w:t>
      </w:r>
      <w:r w:rsidRPr="00F10113">
        <w:rPr>
          <w:rFonts w:eastAsia="Times New Roman"/>
          <w:bCs/>
          <w:kern w:val="0"/>
          <w:lang w:eastAsia="ru-RU"/>
        </w:rPr>
        <w:t xml:space="preserve">  </w:t>
      </w:r>
      <w:r w:rsidR="00D02D44">
        <w:rPr>
          <w:rFonts w:eastAsia="Times New Roman"/>
          <w:bCs/>
          <w:kern w:val="0"/>
          <w:lang w:eastAsia="ru-RU"/>
        </w:rPr>
        <w:t xml:space="preserve">     </w:t>
      </w:r>
      <w:r w:rsidR="00D02D44">
        <w:t>С 2021 года Пермский край перешел на новый порядок установления кадастровой стоимости в размере рыночной (Постановление Правительства Пермского края от 11.12.2020 № 973-п «Об установлении даты перехода к применению положений статьи 22.1 Федерального закона от 3 июля 2016 г. № 237-ФЗ «О государственной кадастровой оценке» для целей установления кадастровой стоимости объектов недвижимости в размере их рыночной стоимости»).</w:t>
      </w:r>
    </w:p>
    <w:p w:rsidR="001A0040" w:rsidRPr="00F10113" w:rsidRDefault="001A0040" w:rsidP="001A0040">
      <w:pPr>
        <w:tabs>
          <w:tab w:val="left" w:pos="0"/>
        </w:tabs>
        <w:jc w:val="both"/>
        <w:rPr>
          <w:lang w:eastAsia="ru-RU"/>
        </w:rPr>
      </w:pPr>
      <w:r>
        <w:rPr>
          <w:rFonts w:eastAsia="Times New Roman"/>
          <w:bCs/>
          <w:kern w:val="0"/>
          <w:lang w:eastAsia="ru-RU"/>
        </w:rPr>
        <w:t xml:space="preserve"> </w:t>
      </w:r>
      <w:r w:rsidRPr="00F10113">
        <w:rPr>
          <w:rFonts w:eastAsia="Times New Roman"/>
          <w:bCs/>
          <w:kern w:val="0"/>
          <w:lang w:eastAsia="ru-RU"/>
        </w:rPr>
        <w:t xml:space="preserve">  </w:t>
      </w:r>
      <w:r>
        <w:rPr>
          <w:rFonts w:eastAsia="Times New Roman"/>
          <w:bCs/>
          <w:kern w:val="0"/>
          <w:lang w:eastAsia="ru-RU"/>
        </w:rPr>
        <w:t xml:space="preserve">  </w:t>
      </w:r>
      <w:r w:rsidR="004B6547">
        <w:rPr>
          <w:rFonts w:eastAsia="Times New Roman"/>
          <w:bCs/>
          <w:kern w:val="0"/>
          <w:lang w:eastAsia="ru-RU"/>
        </w:rPr>
        <w:t>КСП АМО отмечает, что п</w:t>
      </w:r>
      <w:r>
        <w:rPr>
          <w:lang w:eastAsia="ru-RU"/>
        </w:rPr>
        <w:t>о состоянию на 01.10.2021 года по данным бухгалтерского учета числится дебиторская задолженность по земельному налогу в объеме 24386,</w:t>
      </w:r>
      <w:r w:rsidR="00EE41D0">
        <w:rPr>
          <w:lang w:eastAsia="ru-RU"/>
        </w:rPr>
        <w:t>3</w:t>
      </w:r>
      <w:r>
        <w:rPr>
          <w:lang w:eastAsia="ru-RU"/>
        </w:rPr>
        <w:t xml:space="preserve"> тыс. руб. (по АМО), которая не учтена в проекте решения о бюджете.</w:t>
      </w:r>
    </w:p>
    <w:p w:rsidR="00F10113" w:rsidRPr="00F10113" w:rsidRDefault="00F10113" w:rsidP="00F10113">
      <w:pPr>
        <w:widowControl/>
        <w:suppressAutoHyphens w:val="0"/>
        <w:autoSpaceDE w:val="0"/>
        <w:autoSpaceDN w:val="0"/>
        <w:adjustRightInd w:val="0"/>
        <w:jc w:val="both"/>
        <w:outlineLvl w:val="0"/>
        <w:rPr>
          <w:lang w:eastAsia="ru-RU"/>
        </w:rPr>
      </w:pPr>
    </w:p>
    <w:p w:rsidR="00F10113" w:rsidRPr="00F10113" w:rsidRDefault="00F10113" w:rsidP="002670A8">
      <w:pPr>
        <w:numPr>
          <w:ilvl w:val="2"/>
          <w:numId w:val="11"/>
        </w:numPr>
        <w:tabs>
          <w:tab w:val="left" w:pos="0"/>
        </w:tabs>
        <w:jc w:val="both"/>
        <w:rPr>
          <w:i/>
          <w:lang w:eastAsia="ru-RU"/>
        </w:rPr>
      </w:pPr>
      <w:r w:rsidRPr="00F10113">
        <w:rPr>
          <w:i/>
          <w:lang w:eastAsia="ru-RU"/>
        </w:rPr>
        <w:t>Транспортный налог.</w:t>
      </w:r>
    </w:p>
    <w:p w:rsidR="00F10113" w:rsidRPr="00F10113" w:rsidRDefault="00F10113" w:rsidP="00F10113">
      <w:pPr>
        <w:tabs>
          <w:tab w:val="left" w:pos="0"/>
        </w:tabs>
        <w:ind w:firstLine="567"/>
        <w:jc w:val="both"/>
        <w:rPr>
          <w:b/>
          <w:i/>
          <w:lang w:eastAsia="ru-RU"/>
        </w:rPr>
      </w:pPr>
      <w:r w:rsidRPr="00F10113">
        <w:rPr>
          <w:lang w:eastAsia="ru-RU"/>
        </w:rPr>
        <w:t>Согласно реестру источников доходов бюджета АМО главным администратором дохода бюджета является ФНС.</w:t>
      </w:r>
    </w:p>
    <w:p w:rsidR="00F10113" w:rsidRPr="00F10113" w:rsidRDefault="00F10113" w:rsidP="00F10113">
      <w:pPr>
        <w:widowControl/>
        <w:suppressAutoHyphens w:val="0"/>
        <w:autoSpaceDE w:val="0"/>
        <w:autoSpaceDN w:val="0"/>
        <w:adjustRightInd w:val="0"/>
        <w:ind w:firstLine="567"/>
        <w:jc w:val="both"/>
        <w:outlineLvl w:val="0"/>
        <w:rPr>
          <w:rFonts w:eastAsia="Times New Roman"/>
          <w:kern w:val="0"/>
          <w:lang w:eastAsia="ru-RU"/>
        </w:rPr>
      </w:pPr>
      <w:r w:rsidRPr="00F10113">
        <w:rPr>
          <w:rFonts w:eastAsia="Times New Roman"/>
          <w:kern w:val="0"/>
          <w:lang w:eastAsia="ru-RU"/>
        </w:rPr>
        <w:t xml:space="preserve">Согласно ст. 56 БК РФ транспортный налог по нормативу 100% подлежит зачислению в бюджеты субъектов Российской Федерации. </w:t>
      </w:r>
    </w:p>
    <w:p w:rsidR="00F10113" w:rsidRPr="00F10113" w:rsidRDefault="00F10113" w:rsidP="00F10113">
      <w:pPr>
        <w:ind w:firstLine="567"/>
        <w:jc w:val="both"/>
        <w:rPr>
          <w:kern w:val="0"/>
          <w:lang w:eastAsia="ru-RU"/>
        </w:rPr>
      </w:pPr>
      <w:r w:rsidRPr="00F10113">
        <w:rPr>
          <w:kern w:val="0"/>
          <w:lang w:eastAsia="ru-RU"/>
        </w:rPr>
        <w:t>Согласно ст. 7 Закона о бюджетном процессе в ПК транспортный налог по нормативу -100 процентов от налога, подлежащего зачислению в консолидированный бюджет Пермского края</w:t>
      </w:r>
      <w:r w:rsidR="002670A8">
        <w:rPr>
          <w:kern w:val="0"/>
          <w:lang w:eastAsia="ru-RU"/>
        </w:rPr>
        <w:t xml:space="preserve">, </w:t>
      </w:r>
      <w:r w:rsidRPr="00F10113">
        <w:rPr>
          <w:kern w:val="0"/>
          <w:lang w:eastAsia="ru-RU"/>
        </w:rPr>
        <w:t>зачисляется в бюджеты муниципальных округов.</w:t>
      </w:r>
    </w:p>
    <w:p w:rsidR="00F10113" w:rsidRPr="00F10113" w:rsidRDefault="00F10113" w:rsidP="00F10113">
      <w:pPr>
        <w:tabs>
          <w:tab w:val="left" w:pos="0"/>
        </w:tabs>
        <w:ind w:firstLine="567"/>
        <w:jc w:val="both"/>
        <w:rPr>
          <w:lang w:eastAsia="ru-RU"/>
        </w:rPr>
      </w:pPr>
      <w:r w:rsidRPr="00F10113">
        <w:rPr>
          <w:lang w:eastAsia="ru-RU"/>
        </w:rPr>
        <w:t xml:space="preserve">Согласно пояснительной записке к проекту решения о бюджете прогноз дохода от транспортного налога произведен на основании информации, поступившей от ФНС. </w:t>
      </w:r>
    </w:p>
    <w:p w:rsidR="00F10113" w:rsidRPr="00F10113" w:rsidRDefault="00F10113" w:rsidP="00F10113">
      <w:pPr>
        <w:widowControl/>
        <w:suppressAutoHyphens w:val="0"/>
        <w:autoSpaceDE w:val="0"/>
        <w:autoSpaceDN w:val="0"/>
        <w:adjustRightInd w:val="0"/>
        <w:ind w:firstLine="567"/>
        <w:jc w:val="both"/>
        <w:rPr>
          <w:lang w:eastAsia="ru-RU"/>
        </w:rPr>
      </w:pPr>
      <w:r w:rsidRPr="00F10113">
        <w:rPr>
          <w:lang w:eastAsia="ru-RU"/>
        </w:rPr>
        <w:t>Общий прогнозный объем дохода от транспортного налога на 202</w:t>
      </w:r>
      <w:r w:rsidR="00B97BB9">
        <w:rPr>
          <w:lang w:eastAsia="ru-RU"/>
        </w:rPr>
        <w:t>2</w:t>
      </w:r>
      <w:r w:rsidRPr="00F10113">
        <w:rPr>
          <w:lang w:eastAsia="ru-RU"/>
        </w:rPr>
        <w:t>-202</w:t>
      </w:r>
      <w:r w:rsidR="00B97BB9">
        <w:rPr>
          <w:lang w:eastAsia="ru-RU"/>
        </w:rPr>
        <w:t>4</w:t>
      </w:r>
      <w:r w:rsidRPr="00F10113">
        <w:rPr>
          <w:lang w:eastAsia="ru-RU"/>
        </w:rPr>
        <w:t xml:space="preserve"> годы подтвержден письмом ФНС (без приведения расчетов прогнозного объема).</w:t>
      </w:r>
    </w:p>
    <w:p w:rsidR="00F10113" w:rsidRPr="00F10113" w:rsidRDefault="00F10113" w:rsidP="00F10113">
      <w:pPr>
        <w:ind w:firstLine="567"/>
        <w:jc w:val="both"/>
        <w:rPr>
          <w:lang w:eastAsia="ru-RU"/>
        </w:rPr>
      </w:pPr>
      <w:r w:rsidRPr="00F10113">
        <w:rPr>
          <w:lang w:eastAsia="ru-RU"/>
        </w:rPr>
        <w:t>Объем дохода от данного налога на 202</w:t>
      </w:r>
      <w:r w:rsidR="00B97BB9">
        <w:rPr>
          <w:lang w:eastAsia="ru-RU"/>
        </w:rPr>
        <w:t>2</w:t>
      </w:r>
      <w:r w:rsidRPr="00F10113">
        <w:rPr>
          <w:lang w:eastAsia="ru-RU"/>
        </w:rPr>
        <w:t xml:space="preserve"> год спрогнозирован в сумме </w:t>
      </w:r>
      <w:r w:rsidR="00B97BB9">
        <w:rPr>
          <w:lang w:eastAsia="ru-RU"/>
        </w:rPr>
        <w:t xml:space="preserve">больше </w:t>
      </w:r>
      <w:r w:rsidRPr="00F10113">
        <w:rPr>
          <w:lang w:eastAsia="ru-RU"/>
        </w:rPr>
        <w:t xml:space="preserve">на </w:t>
      </w:r>
      <w:r w:rsidR="00B97BB9">
        <w:rPr>
          <w:lang w:eastAsia="ru-RU"/>
        </w:rPr>
        <w:t>28,9</w:t>
      </w:r>
      <w:r w:rsidR="002670A8">
        <w:rPr>
          <w:lang w:eastAsia="ru-RU"/>
        </w:rPr>
        <w:t>% о</w:t>
      </w:r>
      <w:r w:rsidRPr="00F10113">
        <w:rPr>
          <w:lang w:eastAsia="ru-RU"/>
        </w:rPr>
        <w:t>тносительно первоначально утвержденного бюджета за 20</w:t>
      </w:r>
      <w:r w:rsidR="00B97BB9">
        <w:rPr>
          <w:lang w:eastAsia="ru-RU"/>
        </w:rPr>
        <w:t>21</w:t>
      </w:r>
      <w:r w:rsidRPr="00F10113">
        <w:rPr>
          <w:lang w:eastAsia="ru-RU"/>
        </w:rPr>
        <w:t xml:space="preserve"> год и ниже на </w:t>
      </w:r>
      <w:r w:rsidR="00B97BB9">
        <w:rPr>
          <w:lang w:eastAsia="ru-RU"/>
        </w:rPr>
        <w:t>4</w:t>
      </w:r>
      <w:r w:rsidRPr="00F10113">
        <w:rPr>
          <w:lang w:eastAsia="ru-RU"/>
        </w:rPr>
        <w:t xml:space="preserve">,0% оценки </w:t>
      </w:r>
      <w:r w:rsidRPr="00F10113">
        <w:rPr>
          <w:b/>
          <w:lang w:eastAsia="ru-RU"/>
        </w:rPr>
        <w:t xml:space="preserve"> </w:t>
      </w:r>
      <w:r w:rsidRPr="00F10113">
        <w:rPr>
          <w:lang w:eastAsia="ru-RU"/>
        </w:rPr>
        <w:t>ожидаемого объема поступления за 20</w:t>
      </w:r>
      <w:r w:rsidR="00B97BB9">
        <w:rPr>
          <w:lang w:eastAsia="ru-RU"/>
        </w:rPr>
        <w:t>21</w:t>
      </w:r>
      <w:r w:rsidRPr="00F10113">
        <w:rPr>
          <w:lang w:eastAsia="ru-RU"/>
        </w:rPr>
        <w:t xml:space="preserve"> год. </w:t>
      </w:r>
    </w:p>
    <w:p w:rsidR="00F10113" w:rsidRPr="00F10113" w:rsidRDefault="00F10113" w:rsidP="00F10113">
      <w:pPr>
        <w:tabs>
          <w:tab w:val="left" w:pos="0"/>
        </w:tabs>
        <w:ind w:firstLine="567"/>
        <w:jc w:val="both"/>
        <w:rPr>
          <w:lang w:eastAsia="ru-RU"/>
        </w:rPr>
      </w:pPr>
      <w:r w:rsidRPr="00F10113">
        <w:rPr>
          <w:lang w:eastAsia="ru-RU"/>
        </w:rPr>
        <w:t>На 202</w:t>
      </w:r>
      <w:r w:rsidR="00B97BB9">
        <w:rPr>
          <w:lang w:eastAsia="ru-RU"/>
        </w:rPr>
        <w:t>3 - 2024</w:t>
      </w:r>
      <w:r w:rsidRPr="00F10113">
        <w:rPr>
          <w:lang w:eastAsia="ru-RU"/>
        </w:rPr>
        <w:t xml:space="preserve"> год</w:t>
      </w:r>
      <w:r w:rsidR="00B97BB9">
        <w:rPr>
          <w:lang w:eastAsia="ru-RU"/>
        </w:rPr>
        <w:t>ы</w:t>
      </w:r>
      <w:r w:rsidRPr="00F10113">
        <w:rPr>
          <w:lang w:eastAsia="ru-RU"/>
        </w:rPr>
        <w:t xml:space="preserve"> прогноз поступления от налога запланирован</w:t>
      </w:r>
      <w:r w:rsidR="00B97BB9">
        <w:rPr>
          <w:lang w:eastAsia="ru-RU"/>
        </w:rPr>
        <w:t xml:space="preserve"> больше </w:t>
      </w:r>
      <w:r w:rsidRPr="00F10113">
        <w:rPr>
          <w:lang w:eastAsia="ru-RU"/>
        </w:rPr>
        <w:t xml:space="preserve">на </w:t>
      </w:r>
      <w:r w:rsidR="00B97BB9">
        <w:rPr>
          <w:lang w:eastAsia="ru-RU"/>
        </w:rPr>
        <w:t>4</w:t>
      </w:r>
      <w:r w:rsidRPr="00F10113">
        <w:rPr>
          <w:lang w:eastAsia="ru-RU"/>
        </w:rPr>
        <w:t xml:space="preserve">,1% в сравнении с </w:t>
      </w:r>
      <w:r w:rsidR="00B97BB9">
        <w:rPr>
          <w:lang w:eastAsia="ru-RU"/>
        </w:rPr>
        <w:t>2022-2023</w:t>
      </w:r>
      <w:r w:rsidRPr="00F10113">
        <w:rPr>
          <w:lang w:eastAsia="ru-RU"/>
        </w:rPr>
        <w:t>г</w:t>
      </w:r>
      <w:r w:rsidR="00B97BB9">
        <w:rPr>
          <w:lang w:eastAsia="ru-RU"/>
        </w:rPr>
        <w:t>г.</w:t>
      </w:r>
      <w:r w:rsidRPr="00F10113">
        <w:rPr>
          <w:lang w:eastAsia="ru-RU"/>
        </w:rPr>
        <w:t xml:space="preserve"> </w:t>
      </w:r>
    </w:p>
    <w:p w:rsidR="00F10113" w:rsidRPr="00F10113" w:rsidRDefault="00F10113" w:rsidP="00F10113">
      <w:pPr>
        <w:tabs>
          <w:tab w:val="left" w:pos="0"/>
        </w:tabs>
        <w:ind w:firstLine="567"/>
        <w:jc w:val="both"/>
        <w:rPr>
          <w:lang w:eastAsia="ru-RU"/>
        </w:rPr>
      </w:pPr>
      <w:r w:rsidRPr="00F10113">
        <w:rPr>
          <w:lang w:eastAsia="ru-RU"/>
        </w:rPr>
        <w:t>Согласно пояснительной записке к проекту решения о бюджете</w:t>
      </w:r>
      <w:r w:rsidR="00B97BB9">
        <w:rPr>
          <w:lang w:eastAsia="ru-RU"/>
        </w:rPr>
        <w:t>,</w:t>
      </w:r>
      <w:r w:rsidRPr="00F10113">
        <w:rPr>
          <w:lang w:eastAsia="ru-RU"/>
        </w:rPr>
        <w:t xml:space="preserve">  </w:t>
      </w:r>
      <w:r w:rsidR="00B97BB9">
        <w:rPr>
          <w:lang w:eastAsia="ru-RU"/>
        </w:rPr>
        <w:t xml:space="preserve">увеличение </w:t>
      </w:r>
      <w:r w:rsidRPr="00F10113">
        <w:rPr>
          <w:lang w:eastAsia="ru-RU"/>
        </w:rPr>
        <w:t>прогнозного объем</w:t>
      </w:r>
      <w:r w:rsidR="00B97BB9">
        <w:rPr>
          <w:lang w:eastAsia="ru-RU"/>
        </w:rPr>
        <w:t>а дохода от транспортного налога запланировано за счет взыскания задолженности по данному налогу.</w:t>
      </w:r>
      <w:r w:rsidRPr="00F10113">
        <w:rPr>
          <w:lang w:eastAsia="ru-RU"/>
        </w:rPr>
        <w:t xml:space="preserve"> </w:t>
      </w:r>
    </w:p>
    <w:p w:rsidR="00F10113" w:rsidRPr="00F10113" w:rsidRDefault="00F10113" w:rsidP="00F10113">
      <w:pPr>
        <w:widowControl/>
        <w:suppressAutoHyphens w:val="0"/>
        <w:autoSpaceDE w:val="0"/>
        <w:autoSpaceDN w:val="0"/>
        <w:adjustRightInd w:val="0"/>
        <w:rPr>
          <w:rFonts w:eastAsia="Times New Roman"/>
          <w:kern w:val="0"/>
          <w:lang w:eastAsia="ru-RU"/>
        </w:rPr>
      </w:pPr>
    </w:p>
    <w:p w:rsidR="00F10113" w:rsidRPr="00F10113" w:rsidRDefault="002670A8" w:rsidP="00F10113">
      <w:pPr>
        <w:tabs>
          <w:tab w:val="left" w:pos="0"/>
        </w:tabs>
        <w:ind w:firstLine="567"/>
        <w:jc w:val="both"/>
        <w:rPr>
          <w:i/>
          <w:lang w:eastAsia="ru-RU"/>
        </w:rPr>
      </w:pPr>
      <w:r>
        <w:rPr>
          <w:lang w:eastAsia="ru-RU"/>
        </w:rPr>
        <w:t>5.3.8</w:t>
      </w:r>
      <w:r w:rsidR="00F10113" w:rsidRPr="00F10113">
        <w:rPr>
          <w:lang w:eastAsia="ru-RU"/>
        </w:rPr>
        <w:t>.</w:t>
      </w:r>
      <w:r w:rsidR="00F10113" w:rsidRPr="00F10113">
        <w:rPr>
          <w:i/>
          <w:lang w:eastAsia="ru-RU"/>
        </w:rPr>
        <w:t xml:space="preserve"> Государственная пошлина</w:t>
      </w:r>
      <w:r w:rsidR="00F10113" w:rsidRPr="00F10113">
        <w:rPr>
          <w:lang w:eastAsia="ru-RU"/>
        </w:rPr>
        <w:t xml:space="preserve"> </w:t>
      </w:r>
      <w:r w:rsidR="00F10113" w:rsidRPr="00F10113">
        <w:rPr>
          <w:i/>
          <w:lang w:eastAsia="ru-RU"/>
        </w:rPr>
        <w:t>по делам, рассматриваемым в судах общей юрисдикции, мировыми судьями.</w:t>
      </w:r>
    </w:p>
    <w:p w:rsidR="00F10113" w:rsidRPr="00F10113" w:rsidRDefault="00F10113" w:rsidP="00F10113">
      <w:pPr>
        <w:tabs>
          <w:tab w:val="left" w:pos="0"/>
        </w:tabs>
        <w:ind w:firstLine="567"/>
        <w:jc w:val="both"/>
        <w:rPr>
          <w:b/>
          <w:i/>
          <w:lang w:eastAsia="ru-RU"/>
        </w:rPr>
      </w:pPr>
      <w:r w:rsidRPr="00F10113">
        <w:rPr>
          <w:lang w:eastAsia="ru-RU"/>
        </w:rPr>
        <w:t>Согласно реестру источников доходов бюджета АМО главным администратором дохода бюджета является  ФНС.</w:t>
      </w:r>
    </w:p>
    <w:p w:rsidR="00211375" w:rsidRDefault="00F10113" w:rsidP="00211375">
      <w:pPr>
        <w:widowControl/>
        <w:suppressAutoHyphens w:val="0"/>
        <w:autoSpaceDE w:val="0"/>
        <w:autoSpaceDN w:val="0"/>
        <w:adjustRightInd w:val="0"/>
        <w:ind w:firstLine="567"/>
        <w:jc w:val="both"/>
        <w:rPr>
          <w:rFonts w:eastAsia="Times New Roman"/>
          <w:kern w:val="0"/>
          <w:lang w:eastAsia="ru-RU"/>
        </w:rPr>
      </w:pPr>
      <w:r w:rsidRPr="00F10113">
        <w:rPr>
          <w:kern w:val="0"/>
          <w:lang w:eastAsia="ru-RU"/>
        </w:rPr>
        <w:t xml:space="preserve">Согласно ст. </w:t>
      </w:r>
      <w:r w:rsidR="00211375">
        <w:rPr>
          <w:kern w:val="0"/>
          <w:lang w:eastAsia="ru-RU"/>
        </w:rPr>
        <w:t xml:space="preserve">61.1 и ст. </w:t>
      </w:r>
      <w:r w:rsidRPr="00F10113">
        <w:rPr>
          <w:kern w:val="0"/>
          <w:lang w:eastAsia="ru-RU"/>
        </w:rPr>
        <w:t>61.</w:t>
      </w:r>
      <w:r w:rsidR="00B97BB9">
        <w:rPr>
          <w:kern w:val="0"/>
          <w:lang w:eastAsia="ru-RU"/>
        </w:rPr>
        <w:t>6</w:t>
      </w:r>
      <w:r w:rsidRPr="00F10113">
        <w:rPr>
          <w:kern w:val="0"/>
          <w:lang w:eastAsia="ru-RU"/>
        </w:rPr>
        <w:t xml:space="preserve">. БК РФ </w:t>
      </w:r>
      <w:r w:rsidR="00211375">
        <w:rPr>
          <w:rFonts w:eastAsia="Times New Roman"/>
          <w:kern w:val="0"/>
          <w:lang w:eastAsia="ru-RU"/>
        </w:rPr>
        <w:t>государственная  пошлина (подлежащей зачислению по месту государственной регистрации,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w:t>
      </w:r>
      <w:r w:rsidR="00211375" w:rsidRPr="00211375">
        <w:rPr>
          <w:kern w:val="0"/>
          <w:lang w:eastAsia="ru-RU"/>
        </w:rPr>
        <w:t xml:space="preserve"> </w:t>
      </w:r>
      <w:r w:rsidR="00211375" w:rsidRPr="00F10113">
        <w:rPr>
          <w:kern w:val="0"/>
          <w:lang w:eastAsia="ru-RU"/>
        </w:rPr>
        <w:t xml:space="preserve">в </w:t>
      </w:r>
      <w:r w:rsidR="00211375" w:rsidRPr="00F10113">
        <w:rPr>
          <w:rFonts w:eastAsia="Times New Roman"/>
          <w:kern w:val="0"/>
          <w:lang w:eastAsia="ru-RU"/>
        </w:rPr>
        <w:t xml:space="preserve">бюджеты </w:t>
      </w:r>
      <w:r w:rsidR="00211375">
        <w:rPr>
          <w:rFonts w:eastAsia="Times New Roman"/>
          <w:kern w:val="0"/>
          <w:lang w:eastAsia="ru-RU"/>
        </w:rPr>
        <w:t xml:space="preserve">муниципальных </w:t>
      </w:r>
      <w:r w:rsidR="00211375" w:rsidRPr="00F10113">
        <w:rPr>
          <w:rFonts w:eastAsia="Times New Roman"/>
          <w:kern w:val="0"/>
          <w:lang w:eastAsia="ru-RU"/>
        </w:rPr>
        <w:t xml:space="preserve">округов подлежат зачислению </w:t>
      </w:r>
      <w:r w:rsidR="00211375" w:rsidRPr="00F10113">
        <w:rPr>
          <w:kern w:val="0"/>
          <w:lang w:eastAsia="ru-RU"/>
        </w:rPr>
        <w:t xml:space="preserve"> по нормативу 100 процентов.</w:t>
      </w:r>
    </w:p>
    <w:p w:rsidR="00F10113" w:rsidRPr="00F10113" w:rsidRDefault="00F10113" w:rsidP="002670A8">
      <w:pPr>
        <w:ind w:firstLine="567"/>
        <w:jc w:val="both"/>
        <w:rPr>
          <w:lang w:eastAsia="ru-RU"/>
        </w:rPr>
      </w:pPr>
      <w:r w:rsidRPr="00F10113">
        <w:rPr>
          <w:lang w:eastAsia="ru-RU"/>
        </w:rPr>
        <w:t>Согласно пояснительной записке к проекту решения о бюджете  объем поступлений от данного налога на 202</w:t>
      </w:r>
      <w:r w:rsidR="00211375">
        <w:rPr>
          <w:lang w:eastAsia="ru-RU"/>
        </w:rPr>
        <w:t>2</w:t>
      </w:r>
      <w:r w:rsidRPr="00F10113">
        <w:rPr>
          <w:lang w:eastAsia="ru-RU"/>
        </w:rPr>
        <w:t xml:space="preserve"> – 202</w:t>
      </w:r>
      <w:r w:rsidR="00211375">
        <w:rPr>
          <w:lang w:eastAsia="ru-RU"/>
        </w:rPr>
        <w:t>4</w:t>
      </w:r>
      <w:r w:rsidRPr="00F10113">
        <w:rPr>
          <w:lang w:eastAsia="ru-RU"/>
        </w:rPr>
        <w:t xml:space="preserve"> годы  спрогнозирован</w:t>
      </w:r>
      <w:r w:rsidRPr="00F10113">
        <w:rPr>
          <w:b/>
          <w:i/>
          <w:lang w:eastAsia="ru-RU"/>
        </w:rPr>
        <w:t xml:space="preserve"> </w:t>
      </w:r>
      <w:r w:rsidRPr="00F10113">
        <w:rPr>
          <w:lang w:eastAsia="ru-RU"/>
        </w:rPr>
        <w:t xml:space="preserve">на основании информации ФНС (без приведения расчетов прогноза).         </w:t>
      </w:r>
    </w:p>
    <w:p w:rsidR="00F10113" w:rsidRPr="00F10113" w:rsidRDefault="00F10113" w:rsidP="00F10113">
      <w:pPr>
        <w:jc w:val="both"/>
        <w:rPr>
          <w:lang w:eastAsia="ru-RU"/>
        </w:rPr>
      </w:pPr>
    </w:p>
    <w:p w:rsidR="00F10113" w:rsidRPr="00F10113" w:rsidRDefault="00AC4ACD" w:rsidP="00F10113">
      <w:pPr>
        <w:tabs>
          <w:tab w:val="left" w:pos="0"/>
        </w:tabs>
        <w:ind w:left="180" w:firstLine="387"/>
        <w:outlineLvl w:val="2"/>
        <w:rPr>
          <w:b/>
          <w:i/>
          <w:lang w:eastAsia="ru-RU"/>
        </w:rPr>
      </w:pPr>
      <w:r>
        <w:rPr>
          <w:b/>
          <w:i/>
          <w:lang w:eastAsia="ru-RU"/>
        </w:rPr>
        <w:t>5</w:t>
      </w:r>
      <w:r w:rsidR="00F10113" w:rsidRPr="00F10113">
        <w:rPr>
          <w:b/>
          <w:i/>
          <w:lang w:eastAsia="ru-RU"/>
        </w:rPr>
        <w:t>.4. Неналоговые доходы</w:t>
      </w:r>
    </w:p>
    <w:p w:rsidR="00F10113" w:rsidRPr="00F10113" w:rsidRDefault="002670A8" w:rsidP="00F10113">
      <w:pPr>
        <w:tabs>
          <w:tab w:val="left" w:pos="0"/>
        </w:tabs>
        <w:ind w:firstLine="567"/>
        <w:jc w:val="both"/>
        <w:rPr>
          <w:lang w:eastAsia="ru-RU"/>
        </w:rPr>
      </w:pPr>
      <w:r w:rsidRPr="004B6547">
        <w:rPr>
          <w:i/>
          <w:lang w:eastAsia="ru-RU"/>
        </w:rPr>
        <w:t>5</w:t>
      </w:r>
      <w:r w:rsidR="00F10113" w:rsidRPr="004B6547">
        <w:rPr>
          <w:i/>
          <w:lang w:eastAsia="ru-RU"/>
        </w:rPr>
        <w:t xml:space="preserve">.4.1. </w:t>
      </w:r>
      <w:r w:rsidR="00F10113" w:rsidRPr="00F10113">
        <w:rPr>
          <w:lang w:eastAsia="ru-RU"/>
        </w:rPr>
        <w:t>Согласно проекту</w:t>
      </w:r>
      <w:r>
        <w:rPr>
          <w:lang w:eastAsia="ru-RU"/>
        </w:rPr>
        <w:t xml:space="preserve"> решения о бюджете</w:t>
      </w:r>
      <w:r w:rsidR="00F10113" w:rsidRPr="00F10113">
        <w:rPr>
          <w:lang w:eastAsia="ru-RU"/>
        </w:rPr>
        <w:t>, общий объем неналоговых доходов бюджета составляет на 202</w:t>
      </w:r>
      <w:r>
        <w:rPr>
          <w:lang w:eastAsia="ru-RU"/>
        </w:rPr>
        <w:t>2</w:t>
      </w:r>
      <w:r w:rsidR="00F10113" w:rsidRPr="00F10113">
        <w:rPr>
          <w:lang w:eastAsia="ru-RU"/>
        </w:rPr>
        <w:t xml:space="preserve"> год </w:t>
      </w:r>
      <w:r>
        <w:rPr>
          <w:lang w:eastAsia="ru-RU"/>
        </w:rPr>
        <w:t xml:space="preserve">29681,1 </w:t>
      </w:r>
      <w:r w:rsidR="00F10113" w:rsidRPr="00F10113">
        <w:rPr>
          <w:lang w:eastAsia="ru-RU"/>
        </w:rPr>
        <w:t>тыс. руб.</w:t>
      </w:r>
      <w:r>
        <w:rPr>
          <w:lang w:eastAsia="ru-RU"/>
        </w:rPr>
        <w:t xml:space="preserve">, 2023 год </w:t>
      </w:r>
      <w:r w:rsidR="00801047">
        <w:rPr>
          <w:lang w:eastAsia="ru-RU"/>
        </w:rPr>
        <w:t>–</w:t>
      </w:r>
      <w:r>
        <w:rPr>
          <w:lang w:eastAsia="ru-RU"/>
        </w:rPr>
        <w:t xml:space="preserve"> </w:t>
      </w:r>
      <w:r w:rsidR="00801047">
        <w:rPr>
          <w:lang w:eastAsia="ru-RU"/>
        </w:rPr>
        <w:t>24031,3 тыс. руб., на 2024 год – 23971,0 тыс. руб.</w:t>
      </w:r>
      <w:r w:rsidR="00F10113" w:rsidRPr="00F10113">
        <w:rPr>
          <w:b/>
          <w:lang w:eastAsia="ru-RU"/>
        </w:rPr>
        <w:t xml:space="preserve"> </w:t>
      </w:r>
      <w:r w:rsidR="00F10113" w:rsidRPr="00F10113">
        <w:rPr>
          <w:lang w:eastAsia="ru-RU"/>
        </w:rPr>
        <w:t>Анализ динамики неналоговых доходов приведен в приложении №</w:t>
      </w:r>
      <w:r w:rsidR="00F10113" w:rsidRPr="00F10113">
        <w:rPr>
          <w:color w:val="FF0000"/>
          <w:lang w:eastAsia="ru-RU"/>
        </w:rPr>
        <w:t xml:space="preserve"> </w:t>
      </w:r>
      <w:r w:rsidR="00F10113" w:rsidRPr="00F10113">
        <w:rPr>
          <w:lang w:eastAsia="ru-RU"/>
        </w:rPr>
        <w:t>1 к настоящему заключению.</w:t>
      </w:r>
    </w:p>
    <w:p w:rsidR="00F10113" w:rsidRPr="00F10113" w:rsidRDefault="00F10113" w:rsidP="00F10113">
      <w:pPr>
        <w:tabs>
          <w:tab w:val="left" w:pos="0"/>
        </w:tabs>
        <w:ind w:firstLine="567"/>
        <w:jc w:val="both"/>
        <w:rPr>
          <w:i/>
          <w:lang w:eastAsia="ru-RU"/>
        </w:rPr>
      </w:pPr>
      <w:r w:rsidRPr="00F10113">
        <w:rPr>
          <w:lang w:eastAsia="ru-RU"/>
        </w:rPr>
        <w:t>Структура неналоговых доходов бюджета округа в разрезе отдельных ис</w:t>
      </w:r>
      <w:r w:rsidR="00D35879">
        <w:rPr>
          <w:lang w:eastAsia="ru-RU"/>
        </w:rPr>
        <w:t>точников представлена в следующей таблице:</w:t>
      </w:r>
      <w:r w:rsidRPr="00F10113">
        <w:rPr>
          <w:lang w:eastAsia="ru-RU"/>
        </w:rPr>
        <w:t xml:space="preserve"> </w:t>
      </w:r>
    </w:p>
    <w:p w:rsidR="00F10113" w:rsidRPr="00F10113" w:rsidRDefault="00E449CF" w:rsidP="00F10113">
      <w:pPr>
        <w:tabs>
          <w:tab w:val="left" w:pos="0"/>
        </w:tabs>
        <w:spacing w:before="60"/>
        <w:ind w:firstLine="539"/>
        <w:jc w:val="right"/>
        <w:rPr>
          <w:lang w:eastAsia="ru-RU"/>
        </w:rPr>
      </w:pPr>
      <w:r>
        <w:rPr>
          <w:lang w:eastAsia="ru-RU"/>
        </w:rPr>
        <w:t xml:space="preserve">     </w:t>
      </w:r>
      <w:r w:rsidR="00F10113" w:rsidRPr="00F10113">
        <w:rPr>
          <w:lang w:eastAsia="ru-RU"/>
        </w:rPr>
        <w:t>Таблица № 1</w:t>
      </w:r>
      <w:r>
        <w:rPr>
          <w:lang w:eastAsia="ru-RU"/>
        </w:rPr>
        <w:t>2</w:t>
      </w:r>
      <w:r w:rsidR="00F10113" w:rsidRPr="00F10113">
        <w:rPr>
          <w:lang w:eastAsia="ru-RU"/>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851"/>
        <w:gridCol w:w="992"/>
        <w:gridCol w:w="851"/>
        <w:gridCol w:w="992"/>
        <w:gridCol w:w="992"/>
        <w:gridCol w:w="992"/>
        <w:gridCol w:w="993"/>
      </w:tblGrid>
      <w:tr w:rsidR="00F10113" w:rsidRPr="00F10113" w:rsidTr="00E449CF">
        <w:tc>
          <w:tcPr>
            <w:tcW w:w="2410" w:type="dxa"/>
          </w:tcPr>
          <w:p w:rsidR="00F10113" w:rsidRPr="00F10113" w:rsidRDefault="00F10113" w:rsidP="00F10113">
            <w:pPr>
              <w:tabs>
                <w:tab w:val="left" w:pos="0"/>
              </w:tabs>
              <w:jc w:val="center"/>
              <w:outlineLvl w:val="2"/>
              <w:rPr>
                <w:sz w:val="18"/>
                <w:szCs w:val="18"/>
                <w:lang w:eastAsia="ru-RU"/>
              </w:rPr>
            </w:pPr>
          </w:p>
          <w:p w:rsidR="00F10113" w:rsidRPr="00F10113" w:rsidRDefault="00F10113" w:rsidP="00F10113">
            <w:pPr>
              <w:tabs>
                <w:tab w:val="left" w:pos="0"/>
              </w:tabs>
              <w:jc w:val="center"/>
              <w:outlineLvl w:val="2"/>
              <w:rPr>
                <w:sz w:val="18"/>
                <w:szCs w:val="18"/>
                <w:lang w:eastAsia="ru-RU"/>
              </w:rPr>
            </w:pPr>
            <w:r w:rsidRPr="00F10113">
              <w:rPr>
                <w:sz w:val="18"/>
                <w:szCs w:val="18"/>
                <w:lang w:eastAsia="ru-RU"/>
              </w:rPr>
              <w:t>Наименование неналоговых доходов</w:t>
            </w:r>
          </w:p>
        </w:tc>
        <w:tc>
          <w:tcPr>
            <w:tcW w:w="992" w:type="dxa"/>
          </w:tcPr>
          <w:p w:rsidR="00F10113" w:rsidRPr="00F10113" w:rsidRDefault="00F10113" w:rsidP="00D35879">
            <w:pPr>
              <w:tabs>
                <w:tab w:val="left" w:pos="0"/>
              </w:tabs>
              <w:jc w:val="center"/>
              <w:outlineLvl w:val="2"/>
              <w:rPr>
                <w:sz w:val="18"/>
                <w:szCs w:val="18"/>
                <w:lang w:eastAsia="ru-RU"/>
              </w:rPr>
            </w:pPr>
            <w:r w:rsidRPr="00F10113">
              <w:rPr>
                <w:sz w:val="18"/>
                <w:szCs w:val="18"/>
                <w:lang w:eastAsia="ru-RU"/>
              </w:rPr>
              <w:t>Первона-чально утвержденный бюджет 20</w:t>
            </w:r>
            <w:r w:rsidR="00D35879">
              <w:rPr>
                <w:sz w:val="18"/>
                <w:szCs w:val="18"/>
                <w:lang w:eastAsia="ru-RU"/>
              </w:rPr>
              <w:t>21</w:t>
            </w:r>
            <w:r w:rsidRPr="00F10113">
              <w:rPr>
                <w:sz w:val="18"/>
                <w:szCs w:val="18"/>
                <w:lang w:eastAsia="ru-RU"/>
              </w:rPr>
              <w:t>г., тыс. руб.</w:t>
            </w:r>
          </w:p>
        </w:tc>
        <w:tc>
          <w:tcPr>
            <w:tcW w:w="851" w:type="dxa"/>
          </w:tcPr>
          <w:p w:rsidR="00F10113" w:rsidRPr="00F10113" w:rsidRDefault="00F10113" w:rsidP="00F10113">
            <w:pPr>
              <w:tabs>
                <w:tab w:val="left" w:pos="0"/>
              </w:tabs>
              <w:jc w:val="center"/>
              <w:outlineLvl w:val="2"/>
              <w:rPr>
                <w:sz w:val="18"/>
                <w:szCs w:val="18"/>
                <w:lang w:eastAsia="ru-RU"/>
              </w:rPr>
            </w:pPr>
            <w:r w:rsidRPr="00F10113">
              <w:rPr>
                <w:sz w:val="18"/>
                <w:szCs w:val="18"/>
                <w:lang w:eastAsia="ru-RU"/>
              </w:rPr>
              <w:t>Доля в общем объеме неналоговых доходов, %</w:t>
            </w:r>
          </w:p>
        </w:tc>
        <w:tc>
          <w:tcPr>
            <w:tcW w:w="992" w:type="dxa"/>
          </w:tcPr>
          <w:p w:rsidR="00F10113" w:rsidRPr="00F10113" w:rsidRDefault="00F10113" w:rsidP="00D35879">
            <w:pPr>
              <w:tabs>
                <w:tab w:val="left" w:pos="0"/>
              </w:tabs>
              <w:jc w:val="center"/>
              <w:outlineLvl w:val="2"/>
              <w:rPr>
                <w:sz w:val="18"/>
                <w:szCs w:val="18"/>
                <w:lang w:eastAsia="ru-RU"/>
              </w:rPr>
            </w:pPr>
            <w:r w:rsidRPr="00F10113">
              <w:rPr>
                <w:sz w:val="18"/>
                <w:szCs w:val="18"/>
                <w:lang w:eastAsia="ru-RU"/>
              </w:rPr>
              <w:t>Ожидае-мое исполне-ние в 20</w:t>
            </w:r>
            <w:r w:rsidR="00D35879">
              <w:rPr>
                <w:sz w:val="18"/>
                <w:szCs w:val="18"/>
                <w:lang w:eastAsia="ru-RU"/>
              </w:rPr>
              <w:t>21</w:t>
            </w:r>
            <w:r w:rsidRPr="00F10113">
              <w:rPr>
                <w:sz w:val="18"/>
                <w:szCs w:val="18"/>
                <w:lang w:eastAsia="ru-RU"/>
              </w:rPr>
              <w:t>г., тыс. руб.</w:t>
            </w:r>
          </w:p>
        </w:tc>
        <w:tc>
          <w:tcPr>
            <w:tcW w:w="851" w:type="dxa"/>
          </w:tcPr>
          <w:p w:rsidR="00F10113" w:rsidRPr="00F10113" w:rsidRDefault="00F10113" w:rsidP="00F10113">
            <w:pPr>
              <w:tabs>
                <w:tab w:val="left" w:pos="0"/>
              </w:tabs>
              <w:jc w:val="center"/>
              <w:outlineLvl w:val="2"/>
              <w:rPr>
                <w:sz w:val="18"/>
                <w:szCs w:val="18"/>
                <w:lang w:eastAsia="ru-RU"/>
              </w:rPr>
            </w:pPr>
            <w:r w:rsidRPr="00F10113">
              <w:rPr>
                <w:sz w:val="18"/>
                <w:szCs w:val="18"/>
                <w:lang w:eastAsia="ru-RU"/>
              </w:rPr>
              <w:t>Доля в общем объеме неналоговых доходов, %</w:t>
            </w:r>
          </w:p>
        </w:tc>
        <w:tc>
          <w:tcPr>
            <w:tcW w:w="992" w:type="dxa"/>
          </w:tcPr>
          <w:p w:rsidR="00F10113" w:rsidRPr="00F10113" w:rsidRDefault="00F10113" w:rsidP="00F10113">
            <w:pPr>
              <w:tabs>
                <w:tab w:val="left" w:pos="0"/>
              </w:tabs>
              <w:jc w:val="center"/>
              <w:outlineLvl w:val="2"/>
              <w:rPr>
                <w:sz w:val="18"/>
                <w:szCs w:val="18"/>
                <w:lang w:eastAsia="ru-RU"/>
              </w:rPr>
            </w:pPr>
            <w:r w:rsidRPr="00F10113">
              <w:rPr>
                <w:sz w:val="18"/>
                <w:szCs w:val="18"/>
                <w:lang w:eastAsia="ru-RU"/>
              </w:rPr>
              <w:t>Проект на</w:t>
            </w:r>
          </w:p>
          <w:p w:rsidR="00F10113" w:rsidRPr="00F10113" w:rsidRDefault="00D35879" w:rsidP="00F10113">
            <w:pPr>
              <w:tabs>
                <w:tab w:val="left" w:pos="0"/>
              </w:tabs>
              <w:jc w:val="center"/>
              <w:outlineLvl w:val="2"/>
              <w:rPr>
                <w:sz w:val="18"/>
                <w:szCs w:val="18"/>
                <w:lang w:eastAsia="ru-RU"/>
              </w:rPr>
            </w:pPr>
            <w:r>
              <w:rPr>
                <w:sz w:val="18"/>
                <w:szCs w:val="18"/>
                <w:lang w:eastAsia="ru-RU"/>
              </w:rPr>
              <w:t>2022</w:t>
            </w:r>
            <w:r w:rsidR="00F10113" w:rsidRPr="00F10113">
              <w:rPr>
                <w:sz w:val="18"/>
                <w:szCs w:val="18"/>
                <w:lang w:eastAsia="ru-RU"/>
              </w:rPr>
              <w:t xml:space="preserve"> год, тыс. руб.</w:t>
            </w:r>
          </w:p>
        </w:tc>
        <w:tc>
          <w:tcPr>
            <w:tcW w:w="992" w:type="dxa"/>
          </w:tcPr>
          <w:p w:rsidR="00F10113" w:rsidRPr="00F10113" w:rsidRDefault="00F10113" w:rsidP="00D35879">
            <w:pPr>
              <w:tabs>
                <w:tab w:val="left" w:pos="0"/>
              </w:tabs>
              <w:jc w:val="both"/>
              <w:outlineLvl w:val="2"/>
              <w:rPr>
                <w:sz w:val="18"/>
                <w:szCs w:val="18"/>
                <w:lang w:eastAsia="ru-RU"/>
              </w:rPr>
            </w:pPr>
            <w:r w:rsidRPr="00F10113">
              <w:rPr>
                <w:sz w:val="18"/>
                <w:szCs w:val="18"/>
                <w:lang w:eastAsia="ru-RU"/>
              </w:rPr>
              <w:t>Доля в об</w:t>
            </w:r>
            <w:r w:rsidR="00D35879">
              <w:rPr>
                <w:sz w:val="18"/>
                <w:szCs w:val="18"/>
                <w:lang w:eastAsia="ru-RU"/>
              </w:rPr>
              <w:t>щем объеме неналоговых доходов</w:t>
            </w:r>
            <w:r w:rsidRPr="00F10113">
              <w:rPr>
                <w:sz w:val="18"/>
                <w:szCs w:val="18"/>
                <w:lang w:eastAsia="ru-RU"/>
              </w:rPr>
              <w:t>, %</w:t>
            </w:r>
          </w:p>
        </w:tc>
        <w:tc>
          <w:tcPr>
            <w:tcW w:w="992" w:type="dxa"/>
          </w:tcPr>
          <w:p w:rsidR="00F10113" w:rsidRPr="00F10113" w:rsidRDefault="00F10113" w:rsidP="00F10113">
            <w:pPr>
              <w:tabs>
                <w:tab w:val="left" w:pos="0"/>
              </w:tabs>
              <w:jc w:val="center"/>
              <w:outlineLvl w:val="2"/>
              <w:rPr>
                <w:sz w:val="18"/>
                <w:szCs w:val="18"/>
                <w:lang w:eastAsia="ru-RU"/>
              </w:rPr>
            </w:pPr>
            <w:r w:rsidRPr="00F10113">
              <w:rPr>
                <w:sz w:val="18"/>
                <w:szCs w:val="18"/>
                <w:lang w:eastAsia="ru-RU"/>
              </w:rPr>
              <w:t>Проект на</w:t>
            </w:r>
          </w:p>
          <w:p w:rsidR="00F10113" w:rsidRPr="00F10113" w:rsidRDefault="00F10113" w:rsidP="00D35879">
            <w:pPr>
              <w:tabs>
                <w:tab w:val="left" w:pos="0"/>
              </w:tabs>
              <w:jc w:val="both"/>
              <w:outlineLvl w:val="2"/>
              <w:rPr>
                <w:sz w:val="18"/>
                <w:szCs w:val="18"/>
                <w:lang w:eastAsia="ru-RU"/>
              </w:rPr>
            </w:pPr>
            <w:r w:rsidRPr="00F10113">
              <w:rPr>
                <w:sz w:val="18"/>
                <w:szCs w:val="18"/>
                <w:lang w:eastAsia="ru-RU"/>
              </w:rPr>
              <w:t>202</w:t>
            </w:r>
            <w:r w:rsidR="00D35879">
              <w:rPr>
                <w:sz w:val="18"/>
                <w:szCs w:val="18"/>
                <w:lang w:eastAsia="ru-RU"/>
              </w:rPr>
              <w:t>3</w:t>
            </w:r>
            <w:r w:rsidRPr="00F10113">
              <w:rPr>
                <w:sz w:val="18"/>
                <w:szCs w:val="18"/>
                <w:lang w:eastAsia="ru-RU"/>
              </w:rPr>
              <w:t xml:space="preserve"> год, тыс. руб.</w:t>
            </w:r>
          </w:p>
        </w:tc>
        <w:tc>
          <w:tcPr>
            <w:tcW w:w="993" w:type="dxa"/>
          </w:tcPr>
          <w:p w:rsidR="00F10113" w:rsidRPr="00F10113" w:rsidRDefault="00F10113" w:rsidP="00F10113">
            <w:pPr>
              <w:tabs>
                <w:tab w:val="left" w:pos="0"/>
              </w:tabs>
              <w:jc w:val="center"/>
              <w:outlineLvl w:val="2"/>
              <w:rPr>
                <w:sz w:val="18"/>
                <w:szCs w:val="18"/>
                <w:lang w:eastAsia="ru-RU"/>
              </w:rPr>
            </w:pPr>
            <w:r w:rsidRPr="00F10113">
              <w:rPr>
                <w:sz w:val="18"/>
                <w:szCs w:val="18"/>
                <w:lang w:eastAsia="ru-RU"/>
              </w:rPr>
              <w:t>Проект на</w:t>
            </w:r>
          </w:p>
          <w:p w:rsidR="00F10113" w:rsidRPr="00F10113" w:rsidRDefault="00F10113" w:rsidP="00D35879">
            <w:pPr>
              <w:tabs>
                <w:tab w:val="left" w:pos="0"/>
              </w:tabs>
              <w:jc w:val="both"/>
              <w:outlineLvl w:val="2"/>
              <w:rPr>
                <w:sz w:val="18"/>
                <w:szCs w:val="18"/>
                <w:lang w:eastAsia="ru-RU"/>
              </w:rPr>
            </w:pPr>
            <w:r w:rsidRPr="00F10113">
              <w:rPr>
                <w:sz w:val="18"/>
                <w:szCs w:val="18"/>
                <w:lang w:eastAsia="ru-RU"/>
              </w:rPr>
              <w:t>202</w:t>
            </w:r>
            <w:r w:rsidR="00D35879">
              <w:rPr>
                <w:sz w:val="18"/>
                <w:szCs w:val="18"/>
                <w:lang w:eastAsia="ru-RU"/>
              </w:rPr>
              <w:t>4</w:t>
            </w:r>
            <w:r w:rsidRPr="00F10113">
              <w:rPr>
                <w:sz w:val="18"/>
                <w:szCs w:val="18"/>
                <w:lang w:eastAsia="ru-RU"/>
              </w:rPr>
              <w:t xml:space="preserve"> год, тыс. руб.</w:t>
            </w:r>
          </w:p>
        </w:tc>
      </w:tr>
      <w:tr w:rsidR="00F10113" w:rsidRPr="00F10113" w:rsidTr="00E449CF">
        <w:tc>
          <w:tcPr>
            <w:tcW w:w="2410" w:type="dxa"/>
          </w:tcPr>
          <w:p w:rsidR="00F10113" w:rsidRPr="00F10113" w:rsidRDefault="00F10113" w:rsidP="00F10113">
            <w:pPr>
              <w:tabs>
                <w:tab w:val="left" w:pos="0"/>
              </w:tabs>
              <w:jc w:val="both"/>
              <w:outlineLvl w:val="2"/>
              <w:rPr>
                <w:sz w:val="18"/>
                <w:szCs w:val="18"/>
                <w:lang w:eastAsia="ru-RU"/>
              </w:rPr>
            </w:pPr>
            <w:r w:rsidRPr="00F10113">
              <w:rPr>
                <w:sz w:val="18"/>
                <w:szCs w:val="18"/>
                <w:lang w:eastAsia="ru-RU"/>
              </w:rPr>
              <w:t>Доходы, получаемые в виде арендной платы за земельные участки</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12329,3</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44,8</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12329,3</w:t>
            </w:r>
          </w:p>
        </w:tc>
        <w:tc>
          <w:tcPr>
            <w:tcW w:w="851" w:type="dxa"/>
          </w:tcPr>
          <w:p w:rsidR="00F10113" w:rsidRPr="00F10113" w:rsidRDefault="008D02B6" w:rsidP="00C06DCE">
            <w:pPr>
              <w:tabs>
                <w:tab w:val="left" w:pos="0"/>
              </w:tabs>
              <w:jc w:val="center"/>
              <w:outlineLvl w:val="2"/>
              <w:rPr>
                <w:sz w:val="18"/>
                <w:szCs w:val="18"/>
                <w:lang w:eastAsia="ru-RU"/>
              </w:rPr>
            </w:pPr>
            <w:r>
              <w:rPr>
                <w:sz w:val="18"/>
                <w:szCs w:val="18"/>
                <w:lang w:eastAsia="ru-RU"/>
              </w:rPr>
              <w:t>44,</w:t>
            </w:r>
            <w:r w:rsidR="00C06DCE">
              <w:rPr>
                <w:sz w:val="18"/>
                <w:szCs w:val="18"/>
                <w:lang w:eastAsia="ru-RU"/>
              </w:rPr>
              <w:t>1</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13017,1</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43,8</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12193,6</w:t>
            </w:r>
          </w:p>
        </w:tc>
        <w:tc>
          <w:tcPr>
            <w:tcW w:w="993" w:type="dxa"/>
          </w:tcPr>
          <w:p w:rsidR="00F10113" w:rsidRPr="00F10113" w:rsidRDefault="00D35879" w:rsidP="00F10113">
            <w:pPr>
              <w:tabs>
                <w:tab w:val="left" w:pos="0"/>
              </w:tabs>
              <w:jc w:val="center"/>
              <w:outlineLvl w:val="2"/>
              <w:rPr>
                <w:sz w:val="18"/>
                <w:szCs w:val="18"/>
                <w:lang w:eastAsia="ru-RU"/>
              </w:rPr>
            </w:pPr>
            <w:r>
              <w:rPr>
                <w:sz w:val="18"/>
                <w:szCs w:val="18"/>
                <w:lang w:eastAsia="ru-RU"/>
              </w:rPr>
              <w:t>12025,6</w:t>
            </w:r>
          </w:p>
        </w:tc>
      </w:tr>
      <w:tr w:rsidR="00F10113" w:rsidRPr="00F10113" w:rsidTr="00E449CF">
        <w:trPr>
          <w:trHeight w:val="195"/>
        </w:trPr>
        <w:tc>
          <w:tcPr>
            <w:tcW w:w="2410" w:type="dxa"/>
          </w:tcPr>
          <w:p w:rsidR="00F10113" w:rsidRPr="00F10113" w:rsidRDefault="00F10113" w:rsidP="00F10113">
            <w:pPr>
              <w:tabs>
                <w:tab w:val="left" w:pos="0"/>
              </w:tabs>
              <w:jc w:val="both"/>
              <w:outlineLvl w:val="2"/>
              <w:rPr>
                <w:sz w:val="18"/>
                <w:szCs w:val="18"/>
                <w:lang w:eastAsia="ru-RU"/>
              </w:rPr>
            </w:pPr>
            <w:r w:rsidRPr="00F10113">
              <w:rPr>
                <w:sz w:val="18"/>
                <w:szCs w:val="18"/>
                <w:lang w:eastAsia="ru-RU"/>
              </w:rPr>
              <w:t>Доходы от аренды муниципального имущества</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2386,8</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8,7</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2386,8</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8,6</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2221,2</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7,5</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2310,0</w:t>
            </w:r>
          </w:p>
        </w:tc>
        <w:tc>
          <w:tcPr>
            <w:tcW w:w="993" w:type="dxa"/>
          </w:tcPr>
          <w:p w:rsidR="00F10113" w:rsidRPr="00F10113" w:rsidRDefault="00D35879" w:rsidP="00F10113">
            <w:pPr>
              <w:tabs>
                <w:tab w:val="left" w:pos="0"/>
              </w:tabs>
              <w:jc w:val="center"/>
              <w:outlineLvl w:val="2"/>
              <w:rPr>
                <w:sz w:val="18"/>
                <w:szCs w:val="18"/>
                <w:lang w:eastAsia="ru-RU"/>
              </w:rPr>
            </w:pPr>
            <w:r>
              <w:rPr>
                <w:sz w:val="18"/>
                <w:szCs w:val="18"/>
                <w:lang w:eastAsia="ru-RU"/>
              </w:rPr>
              <w:t>2402,4</w:t>
            </w:r>
          </w:p>
        </w:tc>
      </w:tr>
      <w:tr w:rsidR="00D35879" w:rsidRPr="00F10113" w:rsidTr="00E449CF">
        <w:trPr>
          <w:trHeight w:val="195"/>
        </w:trPr>
        <w:tc>
          <w:tcPr>
            <w:tcW w:w="2410" w:type="dxa"/>
          </w:tcPr>
          <w:p w:rsidR="00D35879" w:rsidRPr="00F10113" w:rsidRDefault="00D35879" w:rsidP="00F10113">
            <w:pPr>
              <w:tabs>
                <w:tab w:val="left" w:pos="0"/>
              </w:tabs>
              <w:jc w:val="both"/>
              <w:outlineLvl w:val="2"/>
              <w:rPr>
                <w:sz w:val="18"/>
                <w:szCs w:val="18"/>
                <w:lang w:eastAsia="ru-RU"/>
              </w:rPr>
            </w:pPr>
            <w:r>
              <w:rPr>
                <w:sz w:val="18"/>
                <w:szCs w:val="18"/>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92" w:type="dxa"/>
          </w:tcPr>
          <w:p w:rsidR="00D35879" w:rsidRDefault="00D35879" w:rsidP="00F10113">
            <w:pPr>
              <w:tabs>
                <w:tab w:val="left" w:pos="0"/>
              </w:tabs>
              <w:jc w:val="center"/>
              <w:outlineLvl w:val="2"/>
              <w:rPr>
                <w:sz w:val="18"/>
                <w:szCs w:val="18"/>
                <w:lang w:eastAsia="ru-RU"/>
              </w:rPr>
            </w:pPr>
            <w:r>
              <w:rPr>
                <w:sz w:val="18"/>
                <w:szCs w:val="18"/>
                <w:lang w:eastAsia="ru-RU"/>
              </w:rPr>
              <w:t>4106,5</w:t>
            </w:r>
          </w:p>
        </w:tc>
        <w:tc>
          <w:tcPr>
            <w:tcW w:w="851" w:type="dxa"/>
          </w:tcPr>
          <w:p w:rsidR="00D35879" w:rsidRPr="00F10113" w:rsidRDefault="008D02B6" w:rsidP="00F10113">
            <w:pPr>
              <w:tabs>
                <w:tab w:val="left" w:pos="0"/>
              </w:tabs>
              <w:jc w:val="center"/>
              <w:outlineLvl w:val="2"/>
              <w:rPr>
                <w:sz w:val="18"/>
                <w:szCs w:val="18"/>
                <w:lang w:eastAsia="ru-RU"/>
              </w:rPr>
            </w:pPr>
            <w:r>
              <w:rPr>
                <w:sz w:val="18"/>
                <w:szCs w:val="18"/>
                <w:lang w:eastAsia="ru-RU"/>
              </w:rPr>
              <w:t>14,9</w:t>
            </w:r>
          </w:p>
        </w:tc>
        <w:tc>
          <w:tcPr>
            <w:tcW w:w="992" w:type="dxa"/>
          </w:tcPr>
          <w:p w:rsidR="00D35879" w:rsidRDefault="00D35879" w:rsidP="00F10113">
            <w:pPr>
              <w:tabs>
                <w:tab w:val="left" w:pos="0"/>
              </w:tabs>
              <w:jc w:val="center"/>
              <w:outlineLvl w:val="2"/>
              <w:rPr>
                <w:sz w:val="18"/>
                <w:szCs w:val="18"/>
                <w:lang w:eastAsia="ru-RU"/>
              </w:rPr>
            </w:pPr>
            <w:r>
              <w:rPr>
                <w:sz w:val="18"/>
                <w:szCs w:val="18"/>
                <w:lang w:eastAsia="ru-RU"/>
              </w:rPr>
              <w:t>1302,9</w:t>
            </w:r>
          </w:p>
        </w:tc>
        <w:tc>
          <w:tcPr>
            <w:tcW w:w="851" w:type="dxa"/>
          </w:tcPr>
          <w:p w:rsidR="00D35879" w:rsidRPr="00F10113" w:rsidRDefault="008D02B6" w:rsidP="00F10113">
            <w:pPr>
              <w:tabs>
                <w:tab w:val="left" w:pos="0"/>
              </w:tabs>
              <w:jc w:val="center"/>
              <w:outlineLvl w:val="2"/>
              <w:rPr>
                <w:sz w:val="18"/>
                <w:szCs w:val="18"/>
                <w:lang w:eastAsia="ru-RU"/>
              </w:rPr>
            </w:pPr>
            <w:r>
              <w:rPr>
                <w:sz w:val="18"/>
                <w:szCs w:val="18"/>
                <w:lang w:eastAsia="ru-RU"/>
              </w:rPr>
              <w:t>4,7</w:t>
            </w:r>
          </w:p>
        </w:tc>
        <w:tc>
          <w:tcPr>
            <w:tcW w:w="992" w:type="dxa"/>
          </w:tcPr>
          <w:p w:rsidR="00D35879" w:rsidRDefault="00D35879" w:rsidP="00F10113">
            <w:pPr>
              <w:tabs>
                <w:tab w:val="left" w:pos="0"/>
              </w:tabs>
              <w:jc w:val="center"/>
              <w:outlineLvl w:val="2"/>
              <w:rPr>
                <w:sz w:val="18"/>
                <w:szCs w:val="18"/>
                <w:lang w:eastAsia="ru-RU"/>
              </w:rPr>
            </w:pPr>
            <w:r>
              <w:rPr>
                <w:sz w:val="18"/>
                <w:szCs w:val="18"/>
                <w:lang w:eastAsia="ru-RU"/>
              </w:rPr>
              <w:t>2629,8</w:t>
            </w:r>
          </w:p>
        </w:tc>
        <w:tc>
          <w:tcPr>
            <w:tcW w:w="992" w:type="dxa"/>
          </w:tcPr>
          <w:p w:rsidR="00D35879" w:rsidRPr="00F10113" w:rsidRDefault="00C06DCE" w:rsidP="00F10113">
            <w:pPr>
              <w:tabs>
                <w:tab w:val="left" w:pos="0"/>
              </w:tabs>
              <w:jc w:val="center"/>
              <w:outlineLvl w:val="2"/>
              <w:rPr>
                <w:sz w:val="18"/>
                <w:szCs w:val="18"/>
                <w:lang w:eastAsia="ru-RU"/>
              </w:rPr>
            </w:pPr>
            <w:r>
              <w:rPr>
                <w:sz w:val="18"/>
                <w:szCs w:val="18"/>
                <w:lang w:eastAsia="ru-RU"/>
              </w:rPr>
              <w:t>8,9</w:t>
            </w:r>
          </w:p>
        </w:tc>
        <w:tc>
          <w:tcPr>
            <w:tcW w:w="992" w:type="dxa"/>
          </w:tcPr>
          <w:p w:rsidR="00D35879" w:rsidRDefault="00D35879" w:rsidP="00F10113">
            <w:pPr>
              <w:tabs>
                <w:tab w:val="left" w:pos="0"/>
              </w:tabs>
              <w:jc w:val="center"/>
              <w:outlineLvl w:val="2"/>
              <w:rPr>
                <w:sz w:val="18"/>
                <w:szCs w:val="18"/>
                <w:lang w:eastAsia="ru-RU"/>
              </w:rPr>
            </w:pPr>
            <w:r>
              <w:rPr>
                <w:sz w:val="18"/>
                <w:szCs w:val="18"/>
                <w:lang w:eastAsia="ru-RU"/>
              </w:rPr>
              <w:t>2629,8</w:t>
            </w:r>
          </w:p>
        </w:tc>
        <w:tc>
          <w:tcPr>
            <w:tcW w:w="993" w:type="dxa"/>
          </w:tcPr>
          <w:p w:rsidR="00D35879" w:rsidRDefault="00D35879" w:rsidP="00F10113">
            <w:pPr>
              <w:tabs>
                <w:tab w:val="left" w:pos="0"/>
              </w:tabs>
              <w:jc w:val="center"/>
              <w:outlineLvl w:val="2"/>
              <w:rPr>
                <w:sz w:val="18"/>
                <w:szCs w:val="18"/>
                <w:lang w:eastAsia="ru-RU"/>
              </w:rPr>
            </w:pPr>
            <w:r>
              <w:rPr>
                <w:sz w:val="18"/>
                <w:szCs w:val="18"/>
                <w:lang w:eastAsia="ru-RU"/>
              </w:rPr>
              <w:t>2629,8</w:t>
            </w:r>
          </w:p>
        </w:tc>
      </w:tr>
      <w:tr w:rsidR="00F10113" w:rsidRPr="00F10113" w:rsidTr="00E449CF">
        <w:trPr>
          <w:trHeight w:val="195"/>
        </w:trPr>
        <w:tc>
          <w:tcPr>
            <w:tcW w:w="2410" w:type="dxa"/>
          </w:tcPr>
          <w:p w:rsidR="00F10113" w:rsidRPr="00F10113" w:rsidRDefault="00F10113" w:rsidP="00F10113">
            <w:pPr>
              <w:tabs>
                <w:tab w:val="left" w:pos="0"/>
              </w:tabs>
              <w:jc w:val="both"/>
              <w:outlineLvl w:val="2"/>
              <w:rPr>
                <w:sz w:val="18"/>
                <w:szCs w:val="18"/>
                <w:lang w:eastAsia="ru-RU"/>
              </w:rPr>
            </w:pPr>
            <w:r w:rsidRPr="00F10113">
              <w:rPr>
                <w:sz w:val="18"/>
                <w:szCs w:val="18"/>
                <w:lang w:eastAsia="ru-RU"/>
              </w:rPr>
              <w:t>Платежи от муниципальных унитарных предприятий</w:t>
            </w:r>
          </w:p>
        </w:tc>
        <w:tc>
          <w:tcPr>
            <w:tcW w:w="992" w:type="dxa"/>
          </w:tcPr>
          <w:p w:rsidR="00F10113" w:rsidRPr="00F10113" w:rsidRDefault="00D35879" w:rsidP="00F10113">
            <w:pPr>
              <w:tabs>
                <w:tab w:val="left" w:pos="0"/>
              </w:tabs>
              <w:jc w:val="center"/>
              <w:outlineLvl w:val="2"/>
              <w:rPr>
                <w:sz w:val="18"/>
                <w:szCs w:val="18"/>
                <w:lang w:eastAsia="ru-RU"/>
              </w:rPr>
            </w:pPr>
            <w:r>
              <w:rPr>
                <w:sz w:val="18"/>
                <w:szCs w:val="18"/>
                <w:lang w:eastAsia="ru-RU"/>
              </w:rPr>
              <w:t>121,7</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0,4</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568,7</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2,0</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250,0</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0,8</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260,0</w:t>
            </w:r>
          </w:p>
        </w:tc>
        <w:tc>
          <w:tcPr>
            <w:tcW w:w="993" w:type="dxa"/>
          </w:tcPr>
          <w:p w:rsidR="00F10113" w:rsidRPr="00F10113" w:rsidRDefault="007E724D" w:rsidP="00F10113">
            <w:pPr>
              <w:tabs>
                <w:tab w:val="left" w:pos="0"/>
              </w:tabs>
              <w:jc w:val="center"/>
              <w:outlineLvl w:val="2"/>
              <w:rPr>
                <w:sz w:val="18"/>
                <w:szCs w:val="18"/>
                <w:lang w:eastAsia="ru-RU"/>
              </w:rPr>
            </w:pPr>
            <w:r>
              <w:rPr>
                <w:sz w:val="18"/>
                <w:szCs w:val="18"/>
                <w:lang w:eastAsia="ru-RU"/>
              </w:rPr>
              <w:t>270,4</w:t>
            </w:r>
          </w:p>
        </w:tc>
      </w:tr>
      <w:tr w:rsidR="00F10113" w:rsidRPr="00F10113" w:rsidTr="00E449CF">
        <w:tc>
          <w:tcPr>
            <w:tcW w:w="2410" w:type="dxa"/>
          </w:tcPr>
          <w:p w:rsidR="00F10113" w:rsidRPr="00F10113" w:rsidRDefault="00F10113" w:rsidP="00F10113">
            <w:pPr>
              <w:tabs>
                <w:tab w:val="left" w:pos="0"/>
              </w:tabs>
              <w:jc w:val="both"/>
              <w:outlineLvl w:val="2"/>
              <w:rPr>
                <w:sz w:val="18"/>
                <w:szCs w:val="18"/>
                <w:lang w:eastAsia="ru-RU"/>
              </w:rPr>
            </w:pPr>
            <w:r w:rsidRPr="00F10113">
              <w:rPr>
                <w:sz w:val="18"/>
                <w:szCs w:val="18"/>
                <w:lang w:eastAsia="ru-RU"/>
              </w:rPr>
              <w:t>Платежи при пользовании природными ресурсами</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514,9</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1,9</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742,6</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2,7</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742,6</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2,5</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742,6</w:t>
            </w:r>
          </w:p>
        </w:tc>
        <w:tc>
          <w:tcPr>
            <w:tcW w:w="993" w:type="dxa"/>
          </w:tcPr>
          <w:p w:rsidR="00F10113" w:rsidRPr="00F10113" w:rsidRDefault="007E724D" w:rsidP="00F10113">
            <w:pPr>
              <w:tabs>
                <w:tab w:val="left" w:pos="0"/>
              </w:tabs>
              <w:jc w:val="center"/>
              <w:outlineLvl w:val="2"/>
              <w:rPr>
                <w:sz w:val="18"/>
                <w:szCs w:val="18"/>
                <w:lang w:eastAsia="ru-RU"/>
              </w:rPr>
            </w:pPr>
            <w:r>
              <w:rPr>
                <w:sz w:val="18"/>
                <w:szCs w:val="18"/>
                <w:lang w:eastAsia="ru-RU"/>
              </w:rPr>
              <w:t>742,6</w:t>
            </w:r>
          </w:p>
        </w:tc>
      </w:tr>
      <w:tr w:rsidR="00F10113" w:rsidRPr="00F10113" w:rsidTr="00E449CF">
        <w:tc>
          <w:tcPr>
            <w:tcW w:w="2410" w:type="dxa"/>
          </w:tcPr>
          <w:p w:rsidR="00F10113" w:rsidRPr="00F10113" w:rsidRDefault="00F10113" w:rsidP="00F10113">
            <w:pPr>
              <w:jc w:val="both"/>
              <w:rPr>
                <w:sz w:val="18"/>
                <w:szCs w:val="18"/>
                <w:lang w:eastAsia="ru-RU"/>
              </w:rPr>
            </w:pPr>
            <w:r w:rsidRPr="00F10113">
              <w:rPr>
                <w:sz w:val="18"/>
                <w:szCs w:val="18"/>
                <w:lang w:eastAsia="ru-RU"/>
              </w:rPr>
              <w:t>Доходы от оказания платных услуг и  компенсации затрат государства</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7085,6</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25,7</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7781,5</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27,9</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4720,7</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15,9</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4700,6</w:t>
            </w:r>
          </w:p>
        </w:tc>
        <w:tc>
          <w:tcPr>
            <w:tcW w:w="993" w:type="dxa"/>
          </w:tcPr>
          <w:p w:rsidR="00F10113" w:rsidRPr="00F10113" w:rsidRDefault="007E724D" w:rsidP="00F10113">
            <w:pPr>
              <w:tabs>
                <w:tab w:val="left" w:pos="0"/>
              </w:tabs>
              <w:jc w:val="center"/>
              <w:outlineLvl w:val="2"/>
              <w:rPr>
                <w:sz w:val="18"/>
                <w:szCs w:val="18"/>
                <w:lang w:eastAsia="ru-RU"/>
              </w:rPr>
            </w:pPr>
            <w:r>
              <w:rPr>
                <w:sz w:val="18"/>
                <w:szCs w:val="18"/>
                <w:lang w:eastAsia="ru-RU"/>
              </w:rPr>
              <w:t>4705,5</w:t>
            </w:r>
          </w:p>
        </w:tc>
      </w:tr>
      <w:tr w:rsidR="00F10113" w:rsidRPr="00F10113" w:rsidTr="00E449CF">
        <w:tc>
          <w:tcPr>
            <w:tcW w:w="2410" w:type="dxa"/>
          </w:tcPr>
          <w:p w:rsidR="00F10113" w:rsidRPr="00F10113" w:rsidRDefault="00F10113" w:rsidP="00F10113">
            <w:pPr>
              <w:tabs>
                <w:tab w:val="left" w:pos="0"/>
              </w:tabs>
              <w:outlineLvl w:val="2"/>
              <w:rPr>
                <w:sz w:val="18"/>
                <w:szCs w:val="18"/>
                <w:lang w:eastAsia="ru-RU"/>
              </w:rPr>
            </w:pPr>
            <w:r w:rsidRPr="00F10113">
              <w:rPr>
                <w:sz w:val="18"/>
                <w:szCs w:val="18"/>
                <w:lang w:eastAsia="ru-RU"/>
              </w:rPr>
              <w:t>Доходы от реализации муниципального имущества</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333,5</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1,2</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0,0</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0,0</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4905,0</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16,5</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0,0</w:t>
            </w:r>
          </w:p>
        </w:tc>
        <w:tc>
          <w:tcPr>
            <w:tcW w:w="993" w:type="dxa"/>
          </w:tcPr>
          <w:p w:rsidR="00F10113" w:rsidRPr="00F10113" w:rsidRDefault="007E724D" w:rsidP="00F10113">
            <w:pPr>
              <w:tabs>
                <w:tab w:val="left" w:pos="0"/>
              </w:tabs>
              <w:jc w:val="center"/>
              <w:outlineLvl w:val="2"/>
              <w:rPr>
                <w:sz w:val="18"/>
                <w:szCs w:val="18"/>
                <w:lang w:eastAsia="ru-RU"/>
              </w:rPr>
            </w:pPr>
            <w:r>
              <w:rPr>
                <w:sz w:val="18"/>
                <w:szCs w:val="18"/>
                <w:lang w:eastAsia="ru-RU"/>
              </w:rPr>
              <w:t>0,0</w:t>
            </w:r>
          </w:p>
        </w:tc>
      </w:tr>
      <w:tr w:rsidR="00F10113" w:rsidRPr="00F10113" w:rsidTr="00E449CF">
        <w:tc>
          <w:tcPr>
            <w:tcW w:w="2410" w:type="dxa"/>
          </w:tcPr>
          <w:p w:rsidR="00F10113" w:rsidRPr="00F10113" w:rsidRDefault="00F10113" w:rsidP="00F10113">
            <w:pPr>
              <w:tabs>
                <w:tab w:val="left" w:pos="0"/>
              </w:tabs>
              <w:outlineLvl w:val="2"/>
              <w:rPr>
                <w:sz w:val="18"/>
                <w:szCs w:val="18"/>
                <w:lang w:eastAsia="ru-RU"/>
              </w:rPr>
            </w:pPr>
            <w:r w:rsidRPr="00F10113">
              <w:rPr>
                <w:sz w:val="18"/>
                <w:szCs w:val="18"/>
                <w:lang w:eastAsia="ru-RU"/>
              </w:rPr>
              <w:t>Доходы от продажи земельных участков</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10,0</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0,04</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889,3</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3,2</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51,9</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0,2</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51,9</w:t>
            </w:r>
          </w:p>
        </w:tc>
        <w:tc>
          <w:tcPr>
            <w:tcW w:w="993" w:type="dxa"/>
          </w:tcPr>
          <w:p w:rsidR="00F10113" w:rsidRPr="00F10113" w:rsidRDefault="007E724D" w:rsidP="00F10113">
            <w:pPr>
              <w:tabs>
                <w:tab w:val="left" w:pos="0"/>
              </w:tabs>
              <w:jc w:val="center"/>
              <w:outlineLvl w:val="2"/>
              <w:rPr>
                <w:sz w:val="18"/>
                <w:szCs w:val="18"/>
                <w:lang w:eastAsia="ru-RU"/>
              </w:rPr>
            </w:pPr>
            <w:r>
              <w:rPr>
                <w:sz w:val="18"/>
                <w:szCs w:val="18"/>
                <w:lang w:eastAsia="ru-RU"/>
              </w:rPr>
              <w:t>51,9</w:t>
            </w:r>
          </w:p>
        </w:tc>
      </w:tr>
      <w:tr w:rsidR="00F10113" w:rsidRPr="00F10113" w:rsidTr="00E449CF">
        <w:tc>
          <w:tcPr>
            <w:tcW w:w="2410" w:type="dxa"/>
          </w:tcPr>
          <w:p w:rsidR="00F10113" w:rsidRPr="00F10113" w:rsidRDefault="00F10113" w:rsidP="00F10113">
            <w:pPr>
              <w:tabs>
                <w:tab w:val="left" w:pos="0"/>
              </w:tabs>
              <w:outlineLvl w:val="2"/>
              <w:rPr>
                <w:sz w:val="18"/>
                <w:szCs w:val="18"/>
                <w:lang w:eastAsia="ru-RU"/>
              </w:rPr>
            </w:pPr>
            <w:r w:rsidRPr="00F10113">
              <w:rPr>
                <w:sz w:val="18"/>
                <w:szCs w:val="18"/>
                <w:lang w:eastAsia="ru-RU"/>
              </w:rPr>
              <w:t>Штрафы, санкции, возмещение ущерба</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657,5</w:t>
            </w:r>
          </w:p>
        </w:tc>
        <w:tc>
          <w:tcPr>
            <w:tcW w:w="851" w:type="dxa"/>
          </w:tcPr>
          <w:p w:rsidR="00F10113" w:rsidRPr="00F10113" w:rsidRDefault="008D02B6" w:rsidP="008D02B6">
            <w:pPr>
              <w:tabs>
                <w:tab w:val="left" w:pos="0"/>
              </w:tabs>
              <w:jc w:val="center"/>
              <w:outlineLvl w:val="2"/>
              <w:rPr>
                <w:sz w:val="18"/>
                <w:szCs w:val="18"/>
                <w:lang w:eastAsia="ru-RU"/>
              </w:rPr>
            </w:pPr>
            <w:r>
              <w:rPr>
                <w:sz w:val="18"/>
                <w:szCs w:val="18"/>
                <w:lang w:eastAsia="ru-RU"/>
              </w:rPr>
              <w:t>2,36</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1883,2</w:t>
            </w:r>
          </w:p>
        </w:tc>
        <w:tc>
          <w:tcPr>
            <w:tcW w:w="851" w:type="dxa"/>
          </w:tcPr>
          <w:p w:rsidR="00F10113" w:rsidRPr="00F10113" w:rsidRDefault="008D02B6" w:rsidP="00F10113">
            <w:pPr>
              <w:tabs>
                <w:tab w:val="left" w:pos="0"/>
              </w:tabs>
              <w:jc w:val="center"/>
              <w:outlineLvl w:val="2"/>
              <w:rPr>
                <w:sz w:val="18"/>
                <w:szCs w:val="18"/>
                <w:lang w:eastAsia="ru-RU"/>
              </w:rPr>
            </w:pPr>
            <w:r>
              <w:rPr>
                <w:sz w:val="18"/>
                <w:szCs w:val="18"/>
                <w:lang w:eastAsia="ru-RU"/>
              </w:rPr>
              <w:t>6,8</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1142,8</w:t>
            </w:r>
          </w:p>
        </w:tc>
        <w:tc>
          <w:tcPr>
            <w:tcW w:w="992" w:type="dxa"/>
          </w:tcPr>
          <w:p w:rsidR="00F10113" w:rsidRPr="00F10113" w:rsidRDefault="00C06DCE" w:rsidP="00F10113">
            <w:pPr>
              <w:tabs>
                <w:tab w:val="left" w:pos="0"/>
              </w:tabs>
              <w:jc w:val="center"/>
              <w:outlineLvl w:val="2"/>
              <w:rPr>
                <w:sz w:val="18"/>
                <w:szCs w:val="18"/>
                <w:lang w:eastAsia="ru-RU"/>
              </w:rPr>
            </w:pPr>
            <w:r>
              <w:rPr>
                <w:sz w:val="18"/>
                <w:szCs w:val="18"/>
                <w:lang w:eastAsia="ru-RU"/>
              </w:rPr>
              <w:t>3,9</w:t>
            </w:r>
          </w:p>
        </w:tc>
        <w:tc>
          <w:tcPr>
            <w:tcW w:w="992" w:type="dxa"/>
          </w:tcPr>
          <w:p w:rsidR="00F10113" w:rsidRPr="00F10113" w:rsidRDefault="007E724D" w:rsidP="00F10113">
            <w:pPr>
              <w:tabs>
                <w:tab w:val="left" w:pos="0"/>
              </w:tabs>
              <w:jc w:val="center"/>
              <w:outlineLvl w:val="2"/>
              <w:rPr>
                <w:sz w:val="18"/>
                <w:szCs w:val="18"/>
                <w:lang w:eastAsia="ru-RU"/>
              </w:rPr>
            </w:pPr>
            <w:r>
              <w:rPr>
                <w:sz w:val="18"/>
                <w:szCs w:val="18"/>
                <w:lang w:eastAsia="ru-RU"/>
              </w:rPr>
              <w:t>1142,8</w:t>
            </w:r>
          </w:p>
        </w:tc>
        <w:tc>
          <w:tcPr>
            <w:tcW w:w="993" w:type="dxa"/>
          </w:tcPr>
          <w:p w:rsidR="00F10113" w:rsidRPr="00F10113" w:rsidRDefault="007E724D" w:rsidP="00F10113">
            <w:pPr>
              <w:tabs>
                <w:tab w:val="left" w:pos="0"/>
              </w:tabs>
              <w:jc w:val="center"/>
              <w:outlineLvl w:val="2"/>
              <w:rPr>
                <w:sz w:val="18"/>
                <w:szCs w:val="18"/>
                <w:lang w:eastAsia="ru-RU"/>
              </w:rPr>
            </w:pPr>
            <w:r>
              <w:rPr>
                <w:sz w:val="18"/>
                <w:szCs w:val="18"/>
                <w:lang w:eastAsia="ru-RU"/>
              </w:rPr>
              <w:t>1142,8</w:t>
            </w:r>
          </w:p>
        </w:tc>
      </w:tr>
      <w:tr w:rsidR="007E724D" w:rsidRPr="00F10113" w:rsidTr="00E449CF">
        <w:tc>
          <w:tcPr>
            <w:tcW w:w="2410" w:type="dxa"/>
          </w:tcPr>
          <w:p w:rsidR="007E724D" w:rsidRPr="00F10113" w:rsidRDefault="007E724D" w:rsidP="00F10113">
            <w:pPr>
              <w:tabs>
                <w:tab w:val="left" w:pos="0"/>
              </w:tabs>
              <w:outlineLvl w:val="2"/>
              <w:rPr>
                <w:sz w:val="18"/>
                <w:szCs w:val="18"/>
                <w:lang w:eastAsia="ru-RU"/>
              </w:rPr>
            </w:pPr>
            <w:r>
              <w:rPr>
                <w:sz w:val="18"/>
                <w:szCs w:val="18"/>
                <w:lang w:eastAsia="ru-RU"/>
              </w:rPr>
              <w:t>Прочие неналоговые доходы</w:t>
            </w:r>
          </w:p>
        </w:tc>
        <w:tc>
          <w:tcPr>
            <w:tcW w:w="992" w:type="dxa"/>
          </w:tcPr>
          <w:p w:rsidR="007E724D" w:rsidRDefault="007E724D" w:rsidP="00F10113">
            <w:pPr>
              <w:tabs>
                <w:tab w:val="left" w:pos="0"/>
              </w:tabs>
              <w:jc w:val="center"/>
              <w:outlineLvl w:val="2"/>
              <w:rPr>
                <w:sz w:val="18"/>
                <w:szCs w:val="18"/>
                <w:lang w:eastAsia="ru-RU"/>
              </w:rPr>
            </w:pPr>
            <w:r>
              <w:rPr>
                <w:sz w:val="18"/>
                <w:szCs w:val="18"/>
                <w:lang w:eastAsia="ru-RU"/>
              </w:rPr>
              <w:t>0,0</w:t>
            </w:r>
          </w:p>
        </w:tc>
        <w:tc>
          <w:tcPr>
            <w:tcW w:w="851" w:type="dxa"/>
          </w:tcPr>
          <w:p w:rsidR="007E724D" w:rsidRPr="00F10113" w:rsidRDefault="008D02B6" w:rsidP="00F10113">
            <w:pPr>
              <w:tabs>
                <w:tab w:val="left" w:pos="0"/>
              </w:tabs>
              <w:jc w:val="center"/>
              <w:outlineLvl w:val="2"/>
              <w:rPr>
                <w:sz w:val="18"/>
                <w:szCs w:val="18"/>
                <w:lang w:eastAsia="ru-RU"/>
              </w:rPr>
            </w:pPr>
            <w:r>
              <w:rPr>
                <w:sz w:val="18"/>
                <w:szCs w:val="18"/>
                <w:lang w:eastAsia="ru-RU"/>
              </w:rPr>
              <w:t>0,0</w:t>
            </w:r>
          </w:p>
        </w:tc>
        <w:tc>
          <w:tcPr>
            <w:tcW w:w="992" w:type="dxa"/>
          </w:tcPr>
          <w:p w:rsidR="007E724D" w:rsidRDefault="007E724D" w:rsidP="00F10113">
            <w:pPr>
              <w:tabs>
                <w:tab w:val="left" w:pos="0"/>
              </w:tabs>
              <w:jc w:val="center"/>
              <w:outlineLvl w:val="2"/>
              <w:rPr>
                <w:sz w:val="18"/>
                <w:szCs w:val="18"/>
                <w:lang w:eastAsia="ru-RU"/>
              </w:rPr>
            </w:pPr>
            <w:r>
              <w:rPr>
                <w:sz w:val="18"/>
                <w:szCs w:val="18"/>
                <w:lang w:eastAsia="ru-RU"/>
              </w:rPr>
              <w:t>-0,1</w:t>
            </w:r>
          </w:p>
        </w:tc>
        <w:tc>
          <w:tcPr>
            <w:tcW w:w="851" w:type="dxa"/>
          </w:tcPr>
          <w:p w:rsidR="007E724D" w:rsidRPr="00F10113" w:rsidRDefault="008D02B6" w:rsidP="00F10113">
            <w:pPr>
              <w:tabs>
                <w:tab w:val="left" w:pos="0"/>
              </w:tabs>
              <w:jc w:val="center"/>
              <w:outlineLvl w:val="2"/>
              <w:rPr>
                <w:sz w:val="18"/>
                <w:szCs w:val="18"/>
                <w:lang w:eastAsia="ru-RU"/>
              </w:rPr>
            </w:pPr>
            <w:r>
              <w:rPr>
                <w:sz w:val="18"/>
                <w:szCs w:val="18"/>
                <w:lang w:eastAsia="ru-RU"/>
              </w:rPr>
              <w:t>0,0</w:t>
            </w:r>
          </w:p>
        </w:tc>
        <w:tc>
          <w:tcPr>
            <w:tcW w:w="992" w:type="dxa"/>
          </w:tcPr>
          <w:p w:rsidR="007E724D" w:rsidRDefault="007E724D" w:rsidP="00F10113">
            <w:pPr>
              <w:tabs>
                <w:tab w:val="left" w:pos="0"/>
              </w:tabs>
              <w:jc w:val="center"/>
              <w:outlineLvl w:val="2"/>
              <w:rPr>
                <w:sz w:val="18"/>
                <w:szCs w:val="18"/>
                <w:lang w:eastAsia="ru-RU"/>
              </w:rPr>
            </w:pPr>
            <w:r>
              <w:rPr>
                <w:sz w:val="18"/>
                <w:szCs w:val="18"/>
                <w:lang w:eastAsia="ru-RU"/>
              </w:rPr>
              <w:t>0,0</w:t>
            </w:r>
          </w:p>
        </w:tc>
        <w:tc>
          <w:tcPr>
            <w:tcW w:w="992" w:type="dxa"/>
          </w:tcPr>
          <w:p w:rsidR="007E724D" w:rsidRPr="00F10113" w:rsidRDefault="00C06DCE" w:rsidP="00F10113">
            <w:pPr>
              <w:tabs>
                <w:tab w:val="left" w:pos="0"/>
              </w:tabs>
              <w:jc w:val="center"/>
              <w:outlineLvl w:val="2"/>
              <w:rPr>
                <w:sz w:val="18"/>
                <w:szCs w:val="18"/>
                <w:lang w:eastAsia="ru-RU"/>
              </w:rPr>
            </w:pPr>
            <w:r>
              <w:rPr>
                <w:sz w:val="18"/>
                <w:szCs w:val="18"/>
                <w:lang w:eastAsia="ru-RU"/>
              </w:rPr>
              <w:t>0,0</w:t>
            </w:r>
          </w:p>
        </w:tc>
        <w:tc>
          <w:tcPr>
            <w:tcW w:w="992" w:type="dxa"/>
          </w:tcPr>
          <w:p w:rsidR="007E724D" w:rsidRDefault="007E724D" w:rsidP="00F10113">
            <w:pPr>
              <w:tabs>
                <w:tab w:val="left" w:pos="0"/>
              </w:tabs>
              <w:jc w:val="center"/>
              <w:outlineLvl w:val="2"/>
              <w:rPr>
                <w:sz w:val="18"/>
                <w:szCs w:val="18"/>
                <w:lang w:eastAsia="ru-RU"/>
              </w:rPr>
            </w:pPr>
            <w:r>
              <w:rPr>
                <w:sz w:val="18"/>
                <w:szCs w:val="18"/>
                <w:lang w:eastAsia="ru-RU"/>
              </w:rPr>
              <w:t>0,0</w:t>
            </w:r>
          </w:p>
        </w:tc>
        <w:tc>
          <w:tcPr>
            <w:tcW w:w="993" w:type="dxa"/>
          </w:tcPr>
          <w:p w:rsidR="007E724D" w:rsidRDefault="007E724D" w:rsidP="00F10113">
            <w:pPr>
              <w:tabs>
                <w:tab w:val="left" w:pos="0"/>
              </w:tabs>
              <w:jc w:val="center"/>
              <w:outlineLvl w:val="2"/>
              <w:rPr>
                <w:sz w:val="18"/>
                <w:szCs w:val="18"/>
                <w:lang w:eastAsia="ru-RU"/>
              </w:rPr>
            </w:pPr>
            <w:r>
              <w:rPr>
                <w:sz w:val="18"/>
                <w:szCs w:val="18"/>
                <w:lang w:eastAsia="ru-RU"/>
              </w:rPr>
              <w:t>0,0</w:t>
            </w:r>
          </w:p>
        </w:tc>
      </w:tr>
      <w:tr w:rsidR="00F10113" w:rsidRPr="00F10113" w:rsidTr="00E449CF">
        <w:tc>
          <w:tcPr>
            <w:tcW w:w="2410" w:type="dxa"/>
          </w:tcPr>
          <w:p w:rsidR="00F10113" w:rsidRPr="00F10113" w:rsidRDefault="00F10113" w:rsidP="00F10113">
            <w:pPr>
              <w:tabs>
                <w:tab w:val="left" w:pos="0"/>
              </w:tabs>
              <w:outlineLvl w:val="2"/>
              <w:rPr>
                <w:b/>
                <w:sz w:val="18"/>
                <w:szCs w:val="18"/>
                <w:lang w:eastAsia="ru-RU"/>
              </w:rPr>
            </w:pPr>
            <w:r w:rsidRPr="00F10113">
              <w:rPr>
                <w:b/>
                <w:sz w:val="18"/>
                <w:szCs w:val="18"/>
                <w:lang w:eastAsia="ru-RU"/>
              </w:rPr>
              <w:t>Неналоговые доходы</w:t>
            </w:r>
          </w:p>
        </w:tc>
        <w:tc>
          <w:tcPr>
            <w:tcW w:w="992" w:type="dxa"/>
          </w:tcPr>
          <w:p w:rsidR="00F10113" w:rsidRPr="00F10113" w:rsidRDefault="007E724D" w:rsidP="00F10113">
            <w:pPr>
              <w:tabs>
                <w:tab w:val="left" w:pos="0"/>
              </w:tabs>
              <w:jc w:val="center"/>
              <w:outlineLvl w:val="2"/>
              <w:rPr>
                <w:b/>
                <w:sz w:val="18"/>
                <w:szCs w:val="18"/>
                <w:lang w:eastAsia="ru-RU"/>
              </w:rPr>
            </w:pPr>
            <w:r>
              <w:rPr>
                <w:b/>
                <w:sz w:val="18"/>
                <w:szCs w:val="18"/>
                <w:lang w:eastAsia="ru-RU"/>
              </w:rPr>
              <w:t>27545,8</w:t>
            </w:r>
          </w:p>
        </w:tc>
        <w:tc>
          <w:tcPr>
            <w:tcW w:w="851" w:type="dxa"/>
          </w:tcPr>
          <w:p w:rsidR="00F10113" w:rsidRPr="00F10113" w:rsidRDefault="008D02B6" w:rsidP="00F10113">
            <w:pPr>
              <w:tabs>
                <w:tab w:val="left" w:pos="0"/>
              </w:tabs>
              <w:jc w:val="center"/>
              <w:outlineLvl w:val="2"/>
              <w:rPr>
                <w:b/>
                <w:sz w:val="18"/>
                <w:szCs w:val="18"/>
                <w:lang w:eastAsia="ru-RU"/>
              </w:rPr>
            </w:pPr>
            <w:r>
              <w:rPr>
                <w:b/>
                <w:sz w:val="18"/>
                <w:szCs w:val="18"/>
                <w:lang w:eastAsia="ru-RU"/>
              </w:rPr>
              <w:t>100,0</w:t>
            </w:r>
          </w:p>
        </w:tc>
        <w:tc>
          <w:tcPr>
            <w:tcW w:w="992" w:type="dxa"/>
          </w:tcPr>
          <w:p w:rsidR="00F10113" w:rsidRPr="00F10113" w:rsidRDefault="007E724D" w:rsidP="00F10113">
            <w:pPr>
              <w:tabs>
                <w:tab w:val="left" w:pos="0"/>
              </w:tabs>
              <w:jc w:val="center"/>
              <w:outlineLvl w:val="2"/>
              <w:rPr>
                <w:b/>
                <w:sz w:val="18"/>
                <w:szCs w:val="18"/>
                <w:lang w:eastAsia="ru-RU"/>
              </w:rPr>
            </w:pPr>
            <w:r>
              <w:rPr>
                <w:b/>
                <w:sz w:val="18"/>
                <w:szCs w:val="18"/>
                <w:lang w:eastAsia="ru-RU"/>
              </w:rPr>
              <w:t>27884,2</w:t>
            </w:r>
          </w:p>
        </w:tc>
        <w:tc>
          <w:tcPr>
            <w:tcW w:w="851" w:type="dxa"/>
          </w:tcPr>
          <w:p w:rsidR="00F10113" w:rsidRPr="00F10113" w:rsidRDefault="008D02B6" w:rsidP="00F10113">
            <w:pPr>
              <w:tabs>
                <w:tab w:val="left" w:pos="0"/>
              </w:tabs>
              <w:jc w:val="center"/>
              <w:outlineLvl w:val="2"/>
              <w:rPr>
                <w:b/>
                <w:sz w:val="18"/>
                <w:szCs w:val="18"/>
                <w:lang w:eastAsia="ru-RU"/>
              </w:rPr>
            </w:pPr>
            <w:r>
              <w:rPr>
                <w:b/>
                <w:sz w:val="18"/>
                <w:szCs w:val="18"/>
                <w:lang w:eastAsia="ru-RU"/>
              </w:rPr>
              <w:t>100,0</w:t>
            </w:r>
          </w:p>
        </w:tc>
        <w:tc>
          <w:tcPr>
            <w:tcW w:w="992" w:type="dxa"/>
          </w:tcPr>
          <w:p w:rsidR="00F10113" w:rsidRPr="00F10113" w:rsidRDefault="007E724D" w:rsidP="00F10113">
            <w:pPr>
              <w:tabs>
                <w:tab w:val="left" w:pos="0"/>
              </w:tabs>
              <w:jc w:val="center"/>
              <w:outlineLvl w:val="2"/>
              <w:rPr>
                <w:b/>
                <w:sz w:val="18"/>
                <w:szCs w:val="18"/>
                <w:lang w:eastAsia="ru-RU"/>
              </w:rPr>
            </w:pPr>
            <w:r>
              <w:rPr>
                <w:b/>
                <w:sz w:val="18"/>
                <w:szCs w:val="18"/>
                <w:lang w:eastAsia="ru-RU"/>
              </w:rPr>
              <w:t>29681,1</w:t>
            </w:r>
          </w:p>
        </w:tc>
        <w:tc>
          <w:tcPr>
            <w:tcW w:w="992" w:type="dxa"/>
          </w:tcPr>
          <w:p w:rsidR="00F10113" w:rsidRPr="00F10113" w:rsidRDefault="00C06DCE" w:rsidP="00F10113">
            <w:pPr>
              <w:tabs>
                <w:tab w:val="left" w:pos="0"/>
              </w:tabs>
              <w:jc w:val="center"/>
              <w:outlineLvl w:val="2"/>
              <w:rPr>
                <w:b/>
                <w:sz w:val="18"/>
                <w:szCs w:val="18"/>
                <w:lang w:eastAsia="ru-RU"/>
              </w:rPr>
            </w:pPr>
            <w:r>
              <w:rPr>
                <w:b/>
                <w:sz w:val="18"/>
                <w:szCs w:val="18"/>
                <w:lang w:eastAsia="ru-RU"/>
              </w:rPr>
              <w:t>100,0</w:t>
            </w:r>
          </w:p>
        </w:tc>
        <w:tc>
          <w:tcPr>
            <w:tcW w:w="992" w:type="dxa"/>
          </w:tcPr>
          <w:p w:rsidR="00F10113" w:rsidRPr="00F10113" w:rsidRDefault="007E724D" w:rsidP="00F10113">
            <w:pPr>
              <w:tabs>
                <w:tab w:val="left" w:pos="0"/>
              </w:tabs>
              <w:jc w:val="center"/>
              <w:outlineLvl w:val="2"/>
              <w:rPr>
                <w:b/>
                <w:sz w:val="18"/>
                <w:szCs w:val="18"/>
                <w:lang w:eastAsia="ru-RU"/>
              </w:rPr>
            </w:pPr>
            <w:r>
              <w:rPr>
                <w:b/>
                <w:sz w:val="18"/>
                <w:szCs w:val="18"/>
                <w:lang w:eastAsia="ru-RU"/>
              </w:rPr>
              <w:t>24031,3</w:t>
            </w:r>
          </w:p>
        </w:tc>
        <w:tc>
          <w:tcPr>
            <w:tcW w:w="993" w:type="dxa"/>
          </w:tcPr>
          <w:p w:rsidR="00F10113" w:rsidRPr="00F10113" w:rsidRDefault="007E724D" w:rsidP="00F10113">
            <w:pPr>
              <w:tabs>
                <w:tab w:val="left" w:pos="0"/>
              </w:tabs>
              <w:jc w:val="center"/>
              <w:outlineLvl w:val="2"/>
              <w:rPr>
                <w:b/>
                <w:sz w:val="18"/>
                <w:szCs w:val="18"/>
                <w:lang w:eastAsia="ru-RU"/>
              </w:rPr>
            </w:pPr>
            <w:r>
              <w:rPr>
                <w:b/>
                <w:sz w:val="18"/>
                <w:szCs w:val="18"/>
                <w:lang w:eastAsia="ru-RU"/>
              </w:rPr>
              <w:t>23971,0</w:t>
            </w:r>
          </w:p>
        </w:tc>
      </w:tr>
    </w:tbl>
    <w:p w:rsidR="00F10113" w:rsidRPr="00F10113" w:rsidRDefault="00F10113" w:rsidP="00F10113">
      <w:pPr>
        <w:tabs>
          <w:tab w:val="left" w:pos="0"/>
        </w:tabs>
        <w:ind w:firstLine="539"/>
        <w:jc w:val="both"/>
        <w:rPr>
          <w:lang w:eastAsia="ru-RU"/>
        </w:rPr>
      </w:pPr>
    </w:p>
    <w:p w:rsidR="00F10113" w:rsidRPr="00F10113" w:rsidRDefault="00F10113" w:rsidP="00F10113">
      <w:pPr>
        <w:tabs>
          <w:tab w:val="left" w:pos="0"/>
        </w:tabs>
        <w:ind w:firstLine="539"/>
        <w:jc w:val="both"/>
        <w:rPr>
          <w:b/>
          <w:i/>
          <w:lang w:eastAsia="ru-RU"/>
        </w:rPr>
      </w:pPr>
      <w:r w:rsidRPr="00F10113">
        <w:rPr>
          <w:lang w:eastAsia="ru-RU"/>
        </w:rPr>
        <w:t>В структуре неналоговых доходов в 202</w:t>
      </w:r>
      <w:r w:rsidR="00C06DCE">
        <w:rPr>
          <w:lang w:eastAsia="ru-RU"/>
        </w:rPr>
        <w:t>2</w:t>
      </w:r>
      <w:r w:rsidRPr="00F10113">
        <w:rPr>
          <w:lang w:eastAsia="ru-RU"/>
        </w:rPr>
        <w:t xml:space="preserve"> году </w:t>
      </w:r>
      <w:r w:rsidR="00C06DCE">
        <w:rPr>
          <w:lang w:eastAsia="ru-RU"/>
        </w:rPr>
        <w:t>43,8</w:t>
      </w:r>
      <w:r w:rsidRPr="00F10113">
        <w:rPr>
          <w:lang w:eastAsia="ru-RU"/>
        </w:rPr>
        <w:t>% всех неналоговых доходов формируют доходы, получаемые в виде арендной платы за земельные участки.</w:t>
      </w:r>
    </w:p>
    <w:p w:rsidR="00F10113" w:rsidRDefault="00F10113" w:rsidP="00F10113">
      <w:pPr>
        <w:tabs>
          <w:tab w:val="left" w:pos="0"/>
        </w:tabs>
        <w:ind w:firstLine="539"/>
        <w:jc w:val="both"/>
        <w:rPr>
          <w:lang w:eastAsia="ru-RU"/>
        </w:rPr>
      </w:pPr>
      <w:r w:rsidRPr="00F10113">
        <w:rPr>
          <w:lang w:eastAsia="ru-RU"/>
        </w:rPr>
        <w:t>Темпы роста (снижения) неналоговых доходов бюджета на 202</w:t>
      </w:r>
      <w:r w:rsidR="00C06DCE">
        <w:rPr>
          <w:lang w:eastAsia="ru-RU"/>
        </w:rPr>
        <w:t>2</w:t>
      </w:r>
      <w:r w:rsidRPr="00F10113">
        <w:rPr>
          <w:lang w:eastAsia="ru-RU"/>
        </w:rPr>
        <w:t xml:space="preserve"> -202</w:t>
      </w:r>
      <w:r w:rsidR="00C06DCE">
        <w:rPr>
          <w:lang w:eastAsia="ru-RU"/>
        </w:rPr>
        <w:t>4</w:t>
      </w:r>
      <w:r w:rsidRPr="00F10113">
        <w:rPr>
          <w:lang w:eastAsia="ru-RU"/>
        </w:rPr>
        <w:t xml:space="preserve"> годы приведены в таблице </w:t>
      </w:r>
      <w:r w:rsidR="00C06DCE">
        <w:rPr>
          <w:lang w:eastAsia="ru-RU"/>
        </w:rPr>
        <w:t>ниже:</w:t>
      </w:r>
    </w:p>
    <w:p w:rsidR="00F10113" w:rsidRPr="00F10113" w:rsidRDefault="00F10113" w:rsidP="00F10113">
      <w:pPr>
        <w:tabs>
          <w:tab w:val="left" w:pos="0"/>
        </w:tabs>
        <w:spacing w:before="40"/>
        <w:ind w:firstLine="539"/>
        <w:jc w:val="both"/>
        <w:rPr>
          <w:lang w:eastAsia="ru-RU"/>
        </w:rPr>
      </w:pPr>
      <w:r w:rsidRPr="00F10113">
        <w:rPr>
          <w:lang w:eastAsia="ru-RU"/>
        </w:rPr>
        <w:t xml:space="preserve">                                                                                                                                 Таблица № 1</w:t>
      </w:r>
      <w:r w:rsidR="00E449CF">
        <w:rPr>
          <w:lang w:eastAsia="ru-RU"/>
        </w:rPr>
        <w:t>3</w:t>
      </w:r>
      <w:r w:rsidRPr="00F10113">
        <w:rPr>
          <w:lang w:eastAsia="ru-RU"/>
        </w:rPr>
        <w:t xml:space="preserve"> </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7"/>
        <w:gridCol w:w="1417"/>
        <w:gridCol w:w="1276"/>
        <w:gridCol w:w="1134"/>
        <w:gridCol w:w="1134"/>
      </w:tblGrid>
      <w:tr w:rsidR="00F10113" w:rsidRPr="00F10113" w:rsidTr="00F10113">
        <w:tc>
          <w:tcPr>
            <w:tcW w:w="4957" w:type="dxa"/>
            <w:vMerge w:val="restart"/>
            <w:vAlign w:val="center"/>
          </w:tcPr>
          <w:p w:rsidR="00F10113" w:rsidRPr="00F10113" w:rsidRDefault="00F10113" w:rsidP="00F10113">
            <w:pPr>
              <w:tabs>
                <w:tab w:val="left" w:pos="0"/>
              </w:tabs>
              <w:jc w:val="center"/>
              <w:rPr>
                <w:sz w:val="18"/>
                <w:szCs w:val="18"/>
                <w:lang w:eastAsia="ru-RU"/>
              </w:rPr>
            </w:pPr>
            <w:r w:rsidRPr="00F10113">
              <w:rPr>
                <w:sz w:val="18"/>
                <w:szCs w:val="18"/>
                <w:lang w:eastAsia="ru-RU"/>
              </w:rPr>
              <w:t>Показатель</w:t>
            </w:r>
          </w:p>
        </w:tc>
        <w:tc>
          <w:tcPr>
            <w:tcW w:w="4961" w:type="dxa"/>
            <w:gridSpan w:val="4"/>
            <w:vAlign w:val="center"/>
          </w:tcPr>
          <w:p w:rsidR="00F10113" w:rsidRPr="00F10113" w:rsidRDefault="00F10113" w:rsidP="00F10113">
            <w:pPr>
              <w:tabs>
                <w:tab w:val="left" w:pos="0"/>
              </w:tabs>
              <w:jc w:val="center"/>
              <w:rPr>
                <w:sz w:val="18"/>
                <w:szCs w:val="18"/>
                <w:lang w:eastAsia="ru-RU"/>
              </w:rPr>
            </w:pPr>
            <w:r w:rsidRPr="00F10113">
              <w:rPr>
                <w:sz w:val="18"/>
                <w:szCs w:val="18"/>
                <w:lang w:eastAsia="ru-RU"/>
              </w:rPr>
              <w:t>Рост (снижение),%</w:t>
            </w:r>
          </w:p>
        </w:tc>
      </w:tr>
      <w:tr w:rsidR="00F10113" w:rsidRPr="00F10113" w:rsidTr="00F10113">
        <w:trPr>
          <w:trHeight w:val="70"/>
        </w:trPr>
        <w:tc>
          <w:tcPr>
            <w:tcW w:w="4957" w:type="dxa"/>
            <w:vMerge/>
            <w:tcBorders>
              <w:bottom w:val="single" w:sz="4" w:space="0" w:color="auto"/>
            </w:tcBorders>
            <w:vAlign w:val="center"/>
          </w:tcPr>
          <w:p w:rsidR="00F10113" w:rsidRPr="00F10113" w:rsidRDefault="00F10113" w:rsidP="00F10113">
            <w:pPr>
              <w:tabs>
                <w:tab w:val="left" w:pos="0"/>
              </w:tabs>
              <w:jc w:val="center"/>
              <w:rPr>
                <w:sz w:val="18"/>
                <w:szCs w:val="18"/>
                <w:lang w:eastAsia="ru-RU"/>
              </w:rPr>
            </w:pPr>
          </w:p>
        </w:tc>
        <w:tc>
          <w:tcPr>
            <w:tcW w:w="1417" w:type="dxa"/>
            <w:tcBorders>
              <w:bottom w:val="single" w:sz="4" w:space="0" w:color="auto"/>
            </w:tcBorders>
            <w:vAlign w:val="center"/>
          </w:tcPr>
          <w:p w:rsidR="00F10113" w:rsidRPr="00F10113" w:rsidRDefault="00C06DCE" w:rsidP="00C06DCE">
            <w:pPr>
              <w:tabs>
                <w:tab w:val="left" w:pos="0"/>
              </w:tabs>
              <w:jc w:val="center"/>
              <w:rPr>
                <w:sz w:val="18"/>
                <w:szCs w:val="18"/>
                <w:lang w:eastAsia="ru-RU"/>
              </w:rPr>
            </w:pPr>
            <w:r>
              <w:rPr>
                <w:sz w:val="18"/>
                <w:szCs w:val="18"/>
                <w:lang w:eastAsia="ru-RU"/>
              </w:rPr>
              <w:t>2022</w:t>
            </w:r>
            <w:r w:rsidR="00F10113" w:rsidRPr="00F10113">
              <w:rPr>
                <w:sz w:val="18"/>
                <w:szCs w:val="18"/>
                <w:lang w:eastAsia="ru-RU"/>
              </w:rPr>
              <w:t>/20</w:t>
            </w:r>
            <w:r>
              <w:rPr>
                <w:sz w:val="18"/>
                <w:szCs w:val="18"/>
                <w:lang w:eastAsia="ru-RU"/>
              </w:rPr>
              <w:t>21</w:t>
            </w:r>
            <w:r w:rsidR="00F10113" w:rsidRPr="00F10113">
              <w:rPr>
                <w:sz w:val="18"/>
                <w:szCs w:val="18"/>
                <w:lang w:eastAsia="ru-RU"/>
              </w:rPr>
              <w:t xml:space="preserve"> (первоначально утвержденный бюджет)</w:t>
            </w:r>
          </w:p>
        </w:tc>
        <w:tc>
          <w:tcPr>
            <w:tcW w:w="1276" w:type="dxa"/>
            <w:tcBorders>
              <w:bottom w:val="single" w:sz="4" w:space="0" w:color="auto"/>
            </w:tcBorders>
            <w:vAlign w:val="center"/>
          </w:tcPr>
          <w:p w:rsidR="00F10113" w:rsidRPr="00F10113" w:rsidRDefault="00F10113" w:rsidP="00C06DCE">
            <w:pPr>
              <w:tabs>
                <w:tab w:val="left" w:pos="0"/>
              </w:tabs>
              <w:rPr>
                <w:sz w:val="18"/>
                <w:szCs w:val="18"/>
                <w:lang w:eastAsia="ru-RU"/>
              </w:rPr>
            </w:pPr>
            <w:r w:rsidRPr="00F10113">
              <w:rPr>
                <w:sz w:val="18"/>
                <w:szCs w:val="18"/>
                <w:lang w:eastAsia="ru-RU"/>
              </w:rPr>
              <w:t>202</w:t>
            </w:r>
            <w:r w:rsidR="00C06DCE">
              <w:rPr>
                <w:sz w:val="18"/>
                <w:szCs w:val="18"/>
                <w:lang w:eastAsia="ru-RU"/>
              </w:rPr>
              <w:t>2</w:t>
            </w:r>
            <w:r w:rsidRPr="00F10113">
              <w:rPr>
                <w:sz w:val="18"/>
                <w:szCs w:val="18"/>
                <w:lang w:eastAsia="ru-RU"/>
              </w:rPr>
              <w:t>/20</w:t>
            </w:r>
            <w:r w:rsidR="00C06DCE">
              <w:rPr>
                <w:sz w:val="18"/>
                <w:szCs w:val="18"/>
                <w:lang w:eastAsia="ru-RU"/>
              </w:rPr>
              <w:t>21</w:t>
            </w:r>
            <w:r w:rsidRPr="00F10113">
              <w:rPr>
                <w:sz w:val="18"/>
                <w:szCs w:val="18"/>
                <w:lang w:eastAsia="ru-RU"/>
              </w:rPr>
              <w:t xml:space="preserve"> (ожидаемое исполнение)</w:t>
            </w:r>
          </w:p>
        </w:tc>
        <w:tc>
          <w:tcPr>
            <w:tcW w:w="1134" w:type="dxa"/>
            <w:tcBorders>
              <w:bottom w:val="single" w:sz="4" w:space="0" w:color="auto"/>
            </w:tcBorders>
          </w:tcPr>
          <w:p w:rsidR="00F10113" w:rsidRPr="00F10113" w:rsidRDefault="00F10113" w:rsidP="00C06DCE">
            <w:pPr>
              <w:tabs>
                <w:tab w:val="left" w:pos="0"/>
              </w:tabs>
              <w:jc w:val="center"/>
              <w:rPr>
                <w:sz w:val="18"/>
                <w:szCs w:val="18"/>
                <w:lang w:eastAsia="ru-RU"/>
              </w:rPr>
            </w:pPr>
            <w:r w:rsidRPr="00F10113">
              <w:rPr>
                <w:sz w:val="18"/>
                <w:szCs w:val="18"/>
                <w:lang w:eastAsia="ru-RU"/>
              </w:rPr>
              <w:t>202</w:t>
            </w:r>
            <w:r w:rsidR="00C06DCE">
              <w:rPr>
                <w:sz w:val="18"/>
                <w:szCs w:val="18"/>
                <w:lang w:eastAsia="ru-RU"/>
              </w:rPr>
              <w:t>3</w:t>
            </w:r>
            <w:r w:rsidRPr="00F10113">
              <w:rPr>
                <w:sz w:val="18"/>
                <w:szCs w:val="18"/>
                <w:lang w:eastAsia="ru-RU"/>
              </w:rPr>
              <w:t>/202</w:t>
            </w:r>
            <w:r w:rsidR="00C06DCE">
              <w:rPr>
                <w:sz w:val="18"/>
                <w:szCs w:val="18"/>
                <w:lang w:eastAsia="ru-RU"/>
              </w:rPr>
              <w:t>2</w:t>
            </w:r>
          </w:p>
        </w:tc>
        <w:tc>
          <w:tcPr>
            <w:tcW w:w="1134" w:type="dxa"/>
            <w:tcBorders>
              <w:bottom w:val="single" w:sz="4" w:space="0" w:color="auto"/>
            </w:tcBorders>
          </w:tcPr>
          <w:p w:rsidR="00F10113" w:rsidRPr="00F10113" w:rsidRDefault="00C06DCE" w:rsidP="00C06DCE">
            <w:pPr>
              <w:tabs>
                <w:tab w:val="left" w:pos="0"/>
              </w:tabs>
              <w:jc w:val="center"/>
              <w:rPr>
                <w:sz w:val="18"/>
                <w:szCs w:val="18"/>
                <w:lang w:eastAsia="ru-RU"/>
              </w:rPr>
            </w:pPr>
            <w:r>
              <w:rPr>
                <w:sz w:val="18"/>
                <w:szCs w:val="18"/>
                <w:lang w:eastAsia="ru-RU"/>
              </w:rPr>
              <w:t>2024</w:t>
            </w:r>
            <w:r w:rsidR="00F10113" w:rsidRPr="00F10113">
              <w:rPr>
                <w:sz w:val="18"/>
                <w:szCs w:val="18"/>
                <w:lang w:eastAsia="ru-RU"/>
              </w:rPr>
              <w:t>/202</w:t>
            </w:r>
            <w:r>
              <w:rPr>
                <w:sz w:val="18"/>
                <w:szCs w:val="18"/>
                <w:lang w:eastAsia="ru-RU"/>
              </w:rPr>
              <w:t>3</w:t>
            </w:r>
          </w:p>
        </w:tc>
      </w:tr>
      <w:tr w:rsidR="00F10113" w:rsidRPr="00F10113" w:rsidTr="00F10113">
        <w:tc>
          <w:tcPr>
            <w:tcW w:w="4957" w:type="dxa"/>
            <w:vAlign w:val="center"/>
          </w:tcPr>
          <w:p w:rsidR="00F10113" w:rsidRPr="00F10113" w:rsidRDefault="00F10113" w:rsidP="00F10113">
            <w:pPr>
              <w:tabs>
                <w:tab w:val="left" w:pos="0"/>
              </w:tabs>
              <w:rPr>
                <w:b/>
                <w:sz w:val="18"/>
                <w:szCs w:val="18"/>
                <w:lang w:eastAsia="ru-RU"/>
              </w:rPr>
            </w:pPr>
            <w:r w:rsidRPr="00F10113">
              <w:rPr>
                <w:b/>
                <w:sz w:val="18"/>
                <w:szCs w:val="18"/>
                <w:lang w:eastAsia="ru-RU"/>
              </w:rPr>
              <w:t>Неналоговые доходы</w:t>
            </w:r>
          </w:p>
        </w:tc>
        <w:tc>
          <w:tcPr>
            <w:tcW w:w="1417" w:type="dxa"/>
            <w:vAlign w:val="center"/>
          </w:tcPr>
          <w:p w:rsidR="00F10113" w:rsidRPr="00F10113" w:rsidRDefault="00C04CC8" w:rsidP="00F10113">
            <w:pPr>
              <w:tabs>
                <w:tab w:val="left" w:pos="0"/>
              </w:tabs>
              <w:jc w:val="center"/>
              <w:rPr>
                <w:b/>
                <w:sz w:val="18"/>
                <w:szCs w:val="18"/>
                <w:lang w:eastAsia="ru-RU"/>
              </w:rPr>
            </w:pPr>
            <w:r>
              <w:rPr>
                <w:b/>
                <w:sz w:val="18"/>
                <w:szCs w:val="18"/>
                <w:lang w:eastAsia="ru-RU"/>
              </w:rPr>
              <w:t>7,8</w:t>
            </w:r>
          </w:p>
        </w:tc>
        <w:tc>
          <w:tcPr>
            <w:tcW w:w="1276" w:type="dxa"/>
            <w:vAlign w:val="center"/>
          </w:tcPr>
          <w:p w:rsidR="00F10113" w:rsidRPr="00F10113" w:rsidRDefault="00C04CC8" w:rsidP="00F10113">
            <w:pPr>
              <w:tabs>
                <w:tab w:val="left" w:pos="0"/>
              </w:tabs>
              <w:jc w:val="center"/>
              <w:rPr>
                <w:b/>
                <w:sz w:val="18"/>
                <w:szCs w:val="18"/>
                <w:lang w:eastAsia="ru-RU"/>
              </w:rPr>
            </w:pPr>
            <w:r>
              <w:rPr>
                <w:b/>
                <w:sz w:val="18"/>
                <w:szCs w:val="18"/>
                <w:lang w:eastAsia="ru-RU"/>
              </w:rPr>
              <w:t>6,4</w:t>
            </w:r>
          </w:p>
        </w:tc>
        <w:tc>
          <w:tcPr>
            <w:tcW w:w="1134" w:type="dxa"/>
          </w:tcPr>
          <w:p w:rsidR="00F10113" w:rsidRPr="00F10113" w:rsidRDefault="00E9737E" w:rsidP="00F10113">
            <w:pPr>
              <w:tabs>
                <w:tab w:val="left" w:pos="0"/>
              </w:tabs>
              <w:jc w:val="center"/>
              <w:rPr>
                <w:b/>
                <w:sz w:val="18"/>
                <w:szCs w:val="18"/>
                <w:lang w:eastAsia="ru-RU"/>
              </w:rPr>
            </w:pPr>
            <w:r>
              <w:rPr>
                <w:b/>
                <w:sz w:val="18"/>
                <w:szCs w:val="18"/>
                <w:lang w:eastAsia="ru-RU"/>
              </w:rPr>
              <w:t>-19,0</w:t>
            </w:r>
          </w:p>
        </w:tc>
        <w:tc>
          <w:tcPr>
            <w:tcW w:w="1134" w:type="dxa"/>
          </w:tcPr>
          <w:p w:rsidR="00F10113" w:rsidRPr="00F10113" w:rsidRDefault="00E9737E" w:rsidP="00F10113">
            <w:pPr>
              <w:tabs>
                <w:tab w:val="left" w:pos="0"/>
              </w:tabs>
              <w:jc w:val="center"/>
              <w:rPr>
                <w:b/>
                <w:sz w:val="18"/>
                <w:szCs w:val="18"/>
                <w:lang w:eastAsia="ru-RU"/>
              </w:rPr>
            </w:pPr>
            <w:r>
              <w:rPr>
                <w:b/>
                <w:sz w:val="18"/>
                <w:szCs w:val="18"/>
                <w:lang w:eastAsia="ru-RU"/>
              </w:rPr>
              <w:t>-0,3</w:t>
            </w:r>
          </w:p>
        </w:tc>
      </w:tr>
      <w:tr w:rsidR="00C04CC8" w:rsidRPr="00F10113" w:rsidTr="00F10113">
        <w:tc>
          <w:tcPr>
            <w:tcW w:w="4957" w:type="dxa"/>
          </w:tcPr>
          <w:p w:rsidR="00C04CC8" w:rsidRPr="00F10113" w:rsidRDefault="00C04CC8" w:rsidP="009A732B">
            <w:pPr>
              <w:tabs>
                <w:tab w:val="left" w:pos="0"/>
              </w:tabs>
              <w:jc w:val="both"/>
              <w:outlineLvl w:val="2"/>
              <w:rPr>
                <w:sz w:val="18"/>
                <w:szCs w:val="18"/>
                <w:lang w:eastAsia="ru-RU"/>
              </w:rPr>
            </w:pPr>
            <w:r w:rsidRPr="00F10113">
              <w:rPr>
                <w:sz w:val="18"/>
                <w:szCs w:val="18"/>
                <w:lang w:eastAsia="ru-RU"/>
              </w:rPr>
              <w:t>Доходы, получаемые в виде арендной платы за земельные участки</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5,6</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5,6</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-6,3</w:t>
            </w:r>
          </w:p>
        </w:tc>
        <w:tc>
          <w:tcPr>
            <w:tcW w:w="1134" w:type="dxa"/>
          </w:tcPr>
          <w:p w:rsidR="00C04CC8" w:rsidRPr="00F10113" w:rsidRDefault="00AC4ACD" w:rsidP="00F10113">
            <w:pPr>
              <w:tabs>
                <w:tab w:val="left" w:pos="0"/>
              </w:tabs>
              <w:jc w:val="center"/>
              <w:rPr>
                <w:sz w:val="18"/>
                <w:szCs w:val="18"/>
                <w:lang w:eastAsia="ru-RU"/>
              </w:rPr>
            </w:pPr>
            <w:r>
              <w:rPr>
                <w:sz w:val="18"/>
                <w:szCs w:val="18"/>
                <w:lang w:eastAsia="ru-RU"/>
              </w:rPr>
              <w:t>-1,4</w:t>
            </w:r>
          </w:p>
        </w:tc>
      </w:tr>
      <w:tr w:rsidR="00C04CC8" w:rsidRPr="00F10113" w:rsidTr="00F10113">
        <w:tc>
          <w:tcPr>
            <w:tcW w:w="4957" w:type="dxa"/>
          </w:tcPr>
          <w:p w:rsidR="00C04CC8" w:rsidRPr="00F10113" w:rsidRDefault="00C04CC8" w:rsidP="009A732B">
            <w:pPr>
              <w:tabs>
                <w:tab w:val="left" w:pos="0"/>
              </w:tabs>
              <w:jc w:val="both"/>
              <w:outlineLvl w:val="2"/>
              <w:rPr>
                <w:sz w:val="18"/>
                <w:szCs w:val="18"/>
                <w:lang w:eastAsia="ru-RU"/>
              </w:rPr>
            </w:pPr>
            <w:r w:rsidRPr="00F10113">
              <w:rPr>
                <w:sz w:val="18"/>
                <w:szCs w:val="18"/>
                <w:lang w:eastAsia="ru-RU"/>
              </w:rPr>
              <w:t>Доходы от аренды муниципального имущества</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-6,9</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-6,9</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4,0</w:t>
            </w:r>
          </w:p>
        </w:tc>
        <w:tc>
          <w:tcPr>
            <w:tcW w:w="1134" w:type="dxa"/>
          </w:tcPr>
          <w:p w:rsidR="00C04CC8" w:rsidRPr="00F10113" w:rsidRDefault="00AC4ACD" w:rsidP="00F10113">
            <w:pPr>
              <w:tabs>
                <w:tab w:val="left" w:pos="0"/>
              </w:tabs>
              <w:jc w:val="center"/>
              <w:rPr>
                <w:sz w:val="18"/>
                <w:szCs w:val="18"/>
                <w:lang w:eastAsia="ru-RU"/>
              </w:rPr>
            </w:pPr>
            <w:r>
              <w:rPr>
                <w:sz w:val="18"/>
                <w:szCs w:val="18"/>
                <w:lang w:eastAsia="ru-RU"/>
              </w:rPr>
              <w:t>4,0</w:t>
            </w:r>
          </w:p>
        </w:tc>
      </w:tr>
      <w:tr w:rsidR="00C04CC8" w:rsidRPr="00F10113" w:rsidTr="00F10113">
        <w:tc>
          <w:tcPr>
            <w:tcW w:w="4957" w:type="dxa"/>
          </w:tcPr>
          <w:p w:rsidR="00C04CC8" w:rsidRPr="00F10113" w:rsidRDefault="00C04CC8" w:rsidP="009A732B">
            <w:pPr>
              <w:tabs>
                <w:tab w:val="left" w:pos="0"/>
              </w:tabs>
              <w:jc w:val="both"/>
              <w:outlineLvl w:val="2"/>
              <w:rPr>
                <w:sz w:val="18"/>
                <w:szCs w:val="18"/>
                <w:lang w:eastAsia="ru-RU"/>
              </w:rPr>
            </w:pPr>
            <w:r>
              <w:rPr>
                <w:sz w:val="18"/>
                <w:szCs w:val="18"/>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-36,0</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101,8</w:t>
            </w:r>
          </w:p>
        </w:tc>
        <w:tc>
          <w:tcPr>
            <w:tcW w:w="1134" w:type="dxa"/>
          </w:tcPr>
          <w:p w:rsidR="00E9737E" w:rsidRDefault="00E9737E" w:rsidP="00F10113">
            <w:pPr>
              <w:tabs>
                <w:tab w:val="left" w:pos="0"/>
              </w:tabs>
              <w:jc w:val="center"/>
              <w:rPr>
                <w:sz w:val="18"/>
                <w:szCs w:val="18"/>
                <w:lang w:eastAsia="ru-RU"/>
              </w:rPr>
            </w:pPr>
          </w:p>
          <w:p w:rsidR="00E9737E" w:rsidRDefault="00E9737E" w:rsidP="00F10113">
            <w:pPr>
              <w:tabs>
                <w:tab w:val="left" w:pos="0"/>
              </w:tabs>
              <w:jc w:val="center"/>
              <w:rPr>
                <w:sz w:val="18"/>
                <w:szCs w:val="18"/>
                <w:lang w:eastAsia="ru-RU"/>
              </w:rPr>
            </w:pPr>
          </w:p>
          <w:p w:rsidR="00AC4ACD" w:rsidRDefault="00AC4ACD" w:rsidP="00F10113">
            <w:pPr>
              <w:tabs>
                <w:tab w:val="left" w:pos="0"/>
              </w:tabs>
              <w:jc w:val="center"/>
              <w:rPr>
                <w:sz w:val="18"/>
                <w:szCs w:val="18"/>
                <w:lang w:eastAsia="ru-RU"/>
              </w:rPr>
            </w:pPr>
          </w:p>
          <w:p w:rsidR="00C04CC8" w:rsidRPr="00F10113" w:rsidRDefault="00E9737E" w:rsidP="00F10113">
            <w:pPr>
              <w:tabs>
                <w:tab w:val="left" w:pos="0"/>
              </w:tabs>
              <w:jc w:val="center"/>
              <w:rPr>
                <w:sz w:val="18"/>
                <w:szCs w:val="18"/>
                <w:lang w:eastAsia="ru-RU"/>
              </w:rPr>
            </w:pPr>
            <w:r>
              <w:rPr>
                <w:sz w:val="18"/>
                <w:szCs w:val="18"/>
                <w:lang w:eastAsia="ru-RU"/>
              </w:rPr>
              <w:t>0,0</w:t>
            </w:r>
          </w:p>
        </w:tc>
        <w:tc>
          <w:tcPr>
            <w:tcW w:w="1134" w:type="dxa"/>
          </w:tcPr>
          <w:p w:rsidR="00AC4ACD" w:rsidRDefault="00AC4ACD" w:rsidP="00F10113">
            <w:pPr>
              <w:tabs>
                <w:tab w:val="left" w:pos="0"/>
              </w:tabs>
              <w:jc w:val="center"/>
              <w:rPr>
                <w:sz w:val="18"/>
                <w:szCs w:val="18"/>
                <w:lang w:eastAsia="ru-RU"/>
              </w:rPr>
            </w:pPr>
          </w:p>
          <w:p w:rsidR="00AC4ACD" w:rsidRDefault="00AC4ACD" w:rsidP="00F10113">
            <w:pPr>
              <w:tabs>
                <w:tab w:val="left" w:pos="0"/>
              </w:tabs>
              <w:jc w:val="center"/>
              <w:rPr>
                <w:sz w:val="18"/>
                <w:szCs w:val="18"/>
                <w:lang w:eastAsia="ru-RU"/>
              </w:rPr>
            </w:pPr>
          </w:p>
          <w:p w:rsidR="00AC4ACD" w:rsidRDefault="00AC4ACD" w:rsidP="00F10113">
            <w:pPr>
              <w:tabs>
                <w:tab w:val="left" w:pos="0"/>
              </w:tabs>
              <w:jc w:val="center"/>
              <w:rPr>
                <w:sz w:val="18"/>
                <w:szCs w:val="18"/>
                <w:lang w:eastAsia="ru-RU"/>
              </w:rPr>
            </w:pPr>
          </w:p>
          <w:p w:rsidR="00C04CC8" w:rsidRPr="00F10113" w:rsidRDefault="00AC4ACD" w:rsidP="00F10113">
            <w:pPr>
              <w:tabs>
                <w:tab w:val="left" w:pos="0"/>
              </w:tabs>
              <w:jc w:val="center"/>
              <w:rPr>
                <w:sz w:val="18"/>
                <w:szCs w:val="18"/>
                <w:lang w:eastAsia="ru-RU"/>
              </w:rPr>
            </w:pPr>
            <w:r>
              <w:rPr>
                <w:sz w:val="18"/>
                <w:szCs w:val="18"/>
                <w:lang w:eastAsia="ru-RU"/>
              </w:rPr>
              <w:t>0,0</w:t>
            </w:r>
          </w:p>
        </w:tc>
      </w:tr>
      <w:tr w:rsidR="00C04CC8" w:rsidRPr="00F10113" w:rsidTr="00F10113">
        <w:tc>
          <w:tcPr>
            <w:tcW w:w="4957" w:type="dxa"/>
          </w:tcPr>
          <w:p w:rsidR="00C04CC8" w:rsidRPr="00F10113" w:rsidRDefault="00C04CC8" w:rsidP="009A732B">
            <w:pPr>
              <w:tabs>
                <w:tab w:val="left" w:pos="0"/>
              </w:tabs>
              <w:jc w:val="both"/>
              <w:outlineLvl w:val="2"/>
              <w:rPr>
                <w:sz w:val="18"/>
                <w:szCs w:val="18"/>
                <w:lang w:eastAsia="ru-RU"/>
              </w:rPr>
            </w:pPr>
            <w:r w:rsidRPr="00F10113">
              <w:rPr>
                <w:sz w:val="18"/>
                <w:szCs w:val="18"/>
                <w:lang w:eastAsia="ru-RU"/>
              </w:rPr>
              <w:t>Платежи от муниципальных унитарных предприятий</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105,4</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-56,0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4,0</w:t>
            </w:r>
          </w:p>
        </w:tc>
        <w:tc>
          <w:tcPr>
            <w:tcW w:w="1134" w:type="dxa"/>
          </w:tcPr>
          <w:p w:rsidR="00C04CC8" w:rsidRPr="00F10113" w:rsidRDefault="00AC4ACD" w:rsidP="00F10113">
            <w:pPr>
              <w:tabs>
                <w:tab w:val="left" w:pos="0"/>
              </w:tabs>
              <w:jc w:val="center"/>
              <w:rPr>
                <w:sz w:val="18"/>
                <w:szCs w:val="18"/>
                <w:lang w:eastAsia="ru-RU"/>
              </w:rPr>
            </w:pPr>
            <w:r>
              <w:rPr>
                <w:sz w:val="18"/>
                <w:szCs w:val="18"/>
                <w:lang w:eastAsia="ru-RU"/>
              </w:rPr>
              <w:t>4,0</w:t>
            </w:r>
          </w:p>
        </w:tc>
      </w:tr>
      <w:tr w:rsidR="00C04CC8" w:rsidRPr="00F10113" w:rsidTr="00F10113">
        <w:tc>
          <w:tcPr>
            <w:tcW w:w="4957" w:type="dxa"/>
          </w:tcPr>
          <w:p w:rsidR="00C04CC8" w:rsidRPr="00F10113" w:rsidRDefault="00C04CC8" w:rsidP="009A732B">
            <w:pPr>
              <w:tabs>
                <w:tab w:val="left" w:pos="0"/>
              </w:tabs>
              <w:jc w:val="both"/>
              <w:outlineLvl w:val="2"/>
              <w:rPr>
                <w:sz w:val="18"/>
                <w:szCs w:val="18"/>
                <w:lang w:eastAsia="ru-RU"/>
              </w:rPr>
            </w:pPr>
            <w:r w:rsidRPr="00F10113">
              <w:rPr>
                <w:sz w:val="18"/>
                <w:szCs w:val="18"/>
                <w:lang w:eastAsia="ru-RU"/>
              </w:rPr>
              <w:t>Платежи при пользовании природными ресурсами</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44,2</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AC4ACD" w:rsidP="00F10113">
            <w:pPr>
              <w:tabs>
                <w:tab w:val="left" w:pos="0"/>
              </w:tabs>
              <w:jc w:val="center"/>
              <w:rPr>
                <w:sz w:val="18"/>
                <w:szCs w:val="18"/>
                <w:lang w:eastAsia="ru-RU"/>
              </w:rPr>
            </w:pPr>
            <w:r>
              <w:rPr>
                <w:sz w:val="18"/>
                <w:szCs w:val="18"/>
                <w:lang w:eastAsia="ru-RU"/>
              </w:rPr>
              <w:t>0,0</w:t>
            </w:r>
          </w:p>
        </w:tc>
      </w:tr>
      <w:tr w:rsidR="00C04CC8" w:rsidRPr="00F10113" w:rsidTr="00F10113">
        <w:tc>
          <w:tcPr>
            <w:tcW w:w="4957" w:type="dxa"/>
          </w:tcPr>
          <w:p w:rsidR="00C04CC8" w:rsidRPr="00F10113" w:rsidRDefault="00C04CC8" w:rsidP="009A732B">
            <w:pPr>
              <w:jc w:val="both"/>
              <w:rPr>
                <w:sz w:val="18"/>
                <w:szCs w:val="18"/>
                <w:lang w:eastAsia="ru-RU"/>
              </w:rPr>
            </w:pPr>
            <w:r w:rsidRPr="00F10113">
              <w:rPr>
                <w:sz w:val="18"/>
                <w:szCs w:val="18"/>
                <w:lang w:eastAsia="ru-RU"/>
              </w:rPr>
              <w:t>Доходы от оказания платных услуг и  компенсации затрат государства</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-33,4</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-39,3</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-0,4</w:t>
            </w:r>
          </w:p>
        </w:tc>
        <w:tc>
          <w:tcPr>
            <w:tcW w:w="1134" w:type="dxa"/>
          </w:tcPr>
          <w:p w:rsidR="00C04CC8" w:rsidRPr="00F10113" w:rsidRDefault="00AC4ACD" w:rsidP="00F10113">
            <w:pPr>
              <w:tabs>
                <w:tab w:val="left" w:pos="0"/>
              </w:tabs>
              <w:jc w:val="center"/>
              <w:rPr>
                <w:sz w:val="18"/>
                <w:szCs w:val="18"/>
                <w:lang w:eastAsia="ru-RU"/>
              </w:rPr>
            </w:pPr>
            <w:r>
              <w:rPr>
                <w:sz w:val="18"/>
                <w:szCs w:val="18"/>
                <w:lang w:eastAsia="ru-RU"/>
              </w:rPr>
              <w:t>0,1</w:t>
            </w:r>
          </w:p>
        </w:tc>
      </w:tr>
      <w:tr w:rsidR="00C04CC8" w:rsidRPr="00F10113" w:rsidTr="00F10113">
        <w:tc>
          <w:tcPr>
            <w:tcW w:w="4957" w:type="dxa"/>
          </w:tcPr>
          <w:p w:rsidR="00C04CC8" w:rsidRPr="00F10113" w:rsidRDefault="00C04CC8" w:rsidP="009A732B">
            <w:pPr>
              <w:tabs>
                <w:tab w:val="left" w:pos="0"/>
              </w:tabs>
              <w:outlineLvl w:val="2"/>
              <w:rPr>
                <w:sz w:val="18"/>
                <w:szCs w:val="18"/>
                <w:lang w:eastAsia="ru-RU"/>
              </w:rPr>
            </w:pPr>
            <w:r w:rsidRPr="00F10113">
              <w:rPr>
                <w:sz w:val="18"/>
                <w:szCs w:val="18"/>
                <w:lang w:eastAsia="ru-RU"/>
              </w:rPr>
              <w:t>Доходы от реализации муниципального имущества</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1370,8</w:t>
            </w:r>
          </w:p>
        </w:tc>
        <w:tc>
          <w:tcPr>
            <w:tcW w:w="1276" w:type="dxa"/>
            <w:vAlign w:val="center"/>
          </w:tcPr>
          <w:p w:rsidR="00C04CC8" w:rsidRPr="00F10113" w:rsidRDefault="00C04CC8"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r>
      <w:tr w:rsidR="00C04CC8" w:rsidRPr="00F10113" w:rsidTr="00F10113">
        <w:tc>
          <w:tcPr>
            <w:tcW w:w="4957" w:type="dxa"/>
          </w:tcPr>
          <w:p w:rsidR="00C04CC8" w:rsidRPr="00F10113" w:rsidRDefault="00C04CC8" w:rsidP="009A732B">
            <w:pPr>
              <w:tabs>
                <w:tab w:val="left" w:pos="0"/>
              </w:tabs>
              <w:outlineLvl w:val="2"/>
              <w:rPr>
                <w:sz w:val="18"/>
                <w:szCs w:val="18"/>
                <w:lang w:eastAsia="ru-RU"/>
              </w:rPr>
            </w:pPr>
            <w:r w:rsidRPr="00F10113">
              <w:rPr>
                <w:sz w:val="18"/>
                <w:szCs w:val="18"/>
                <w:lang w:eastAsia="ru-RU"/>
              </w:rPr>
              <w:t>Доходы от продажи земельных участков</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419</w:t>
            </w:r>
          </w:p>
        </w:tc>
        <w:tc>
          <w:tcPr>
            <w:tcW w:w="1276" w:type="dxa"/>
            <w:vAlign w:val="center"/>
          </w:tcPr>
          <w:p w:rsidR="00C04CC8" w:rsidRPr="00F10113" w:rsidRDefault="00595054" w:rsidP="00F10113">
            <w:pPr>
              <w:tabs>
                <w:tab w:val="left" w:pos="0"/>
              </w:tabs>
              <w:jc w:val="center"/>
              <w:rPr>
                <w:sz w:val="18"/>
                <w:szCs w:val="18"/>
                <w:lang w:eastAsia="ru-RU"/>
              </w:rPr>
            </w:pPr>
            <w:r>
              <w:rPr>
                <w:sz w:val="18"/>
                <w:szCs w:val="18"/>
                <w:lang w:eastAsia="ru-RU"/>
              </w:rPr>
              <w:t>-94,2</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r>
      <w:tr w:rsidR="00C04CC8" w:rsidRPr="00F10113" w:rsidTr="00F10113">
        <w:tc>
          <w:tcPr>
            <w:tcW w:w="4957" w:type="dxa"/>
          </w:tcPr>
          <w:p w:rsidR="00C04CC8" w:rsidRPr="00F10113" w:rsidRDefault="00C04CC8" w:rsidP="009A732B">
            <w:pPr>
              <w:tabs>
                <w:tab w:val="left" w:pos="0"/>
              </w:tabs>
              <w:outlineLvl w:val="2"/>
              <w:rPr>
                <w:sz w:val="18"/>
                <w:szCs w:val="18"/>
                <w:lang w:eastAsia="ru-RU"/>
              </w:rPr>
            </w:pPr>
            <w:r w:rsidRPr="00F10113">
              <w:rPr>
                <w:sz w:val="18"/>
                <w:szCs w:val="18"/>
                <w:lang w:eastAsia="ru-RU"/>
              </w:rPr>
              <w:t>Штрафы, санкции, возмещение ущерба</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73,8</w:t>
            </w:r>
          </w:p>
        </w:tc>
        <w:tc>
          <w:tcPr>
            <w:tcW w:w="1276" w:type="dxa"/>
            <w:vAlign w:val="center"/>
          </w:tcPr>
          <w:p w:rsidR="00C04CC8" w:rsidRPr="00F10113" w:rsidRDefault="00595054" w:rsidP="00F10113">
            <w:pPr>
              <w:tabs>
                <w:tab w:val="left" w:pos="0"/>
              </w:tabs>
              <w:jc w:val="center"/>
              <w:rPr>
                <w:sz w:val="18"/>
                <w:szCs w:val="18"/>
                <w:lang w:eastAsia="ru-RU"/>
              </w:rPr>
            </w:pPr>
            <w:r>
              <w:rPr>
                <w:sz w:val="18"/>
                <w:szCs w:val="18"/>
                <w:lang w:eastAsia="ru-RU"/>
              </w:rPr>
              <w:t>-39,3</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r>
      <w:tr w:rsidR="00C04CC8" w:rsidRPr="00F10113" w:rsidTr="00F10113">
        <w:tc>
          <w:tcPr>
            <w:tcW w:w="4957" w:type="dxa"/>
          </w:tcPr>
          <w:p w:rsidR="00C04CC8" w:rsidRPr="00F10113" w:rsidRDefault="00C04CC8" w:rsidP="009A732B">
            <w:pPr>
              <w:tabs>
                <w:tab w:val="left" w:pos="0"/>
              </w:tabs>
              <w:outlineLvl w:val="2"/>
              <w:rPr>
                <w:sz w:val="18"/>
                <w:szCs w:val="18"/>
                <w:lang w:eastAsia="ru-RU"/>
              </w:rPr>
            </w:pPr>
            <w:r>
              <w:rPr>
                <w:sz w:val="18"/>
                <w:szCs w:val="18"/>
                <w:lang w:eastAsia="ru-RU"/>
              </w:rPr>
              <w:t>Прочие неналоговые доходы</w:t>
            </w:r>
          </w:p>
        </w:tc>
        <w:tc>
          <w:tcPr>
            <w:tcW w:w="1417" w:type="dxa"/>
            <w:vAlign w:val="center"/>
          </w:tcPr>
          <w:p w:rsidR="00C04CC8" w:rsidRPr="00F10113" w:rsidRDefault="00C04CC8" w:rsidP="00F10113">
            <w:pPr>
              <w:tabs>
                <w:tab w:val="left" w:pos="0"/>
              </w:tabs>
              <w:jc w:val="center"/>
              <w:rPr>
                <w:sz w:val="18"/>
                <w:szCs w:val="18"/>
                <w:lang w:eastAsia="ru-RU"/>
              </w:rPr>
            </w:pPr>
            <w:r>
              <w:rPr>
                <w:sz w:val="18"/>
                <w:szCs w:val="18"/>
                <w:lang w:eastAsia="ru-RU"/>
              </w:rPr>
              <w:t>0,0</w:t>
            </w:r>
          </w:p>
        </w:tc>
        <w:tc>
          <w:tcPr>
            <w:tcW w:w="1276" w:type="dxa"/>
            <w:vAlign w:val="center"/>
          </w:tcPr>
          <w:p w:rsidR="00C04CC8" w:rsidRPr="00F10113" w:rsidRDefault="00595054"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c>
          <w:tcPr>
            <w:tcW w:w="1134" w:type="dxa"/>
          </w:tcPr>
          <w:p w:rsidR="00C04CC8" w:rsidRPr="00F10113" w:rsidRDefault="00E9737E" w:rsidP="00F10113">
            <w:pPr>
              <w:tabs>
                <w:tab w:val="left" w:pos="0"/>
              </w:tabs>
              <w:jc w:val="center"/>
              <w:rPr>
                <w:sz w:val="18"/>
                <w:szCs w:val="18"/>
                <w:lang w:eastAsia="ru-RU"/>
              </w:rPr>
            </w:pPr>
            <w:r>
              <w:rPr>
                <w:sz w:val="18"/>
                <w:szCs w:val="18"/>
                <w:lang w:eastAsia="ru-RU"/>
              </w:rPr>
              <w:t>0,0</w:t>
            </w:r>
          </w:p>
        </w:tc>
      </w:tr>
    </w:tbl>
    <w:p w:rsidR="00F10113" w:rsidRPr="00F10113" w:rsidRDefault="00F10113" w:rsidP="00F10113">
      <w:pPr>
        <w:tabs>
          <w:tab w:val="left" w:pos="0"/>
        </w:tabs>
        <w:ind w:firstLine="567"/>
        <w:jc w:val="both"/>
        <w:rPr>
          <w:lang w:eastAsia="ru-RU"/>
        </w:rPr>
      </w:pPr>
    </w:p>
    <w:p w:rsidR="00F10113" w:rsidRPr="00F10113" w:rsidRDefault="00F10113" w:rsidP="00F10113">
      <w:pPr>
        <w:tabs>
          <w:tab w:val="left" w:pos="0"/>
        </w:tabs>
        <w:ind w:firstLine="567"/>
        <w:jc w:val="both"/>
        <w:rPr>
          <w:rFonts w:eastAsia="Times New Roman"/>
          <w:kern w:val="0"/>
          <w:lang w:eastAsia="ru-RU"/>
        </w:rPr>
      </w:pPr>
      <w:r w:rsidRPr="00F10113">
        <w:rPr>
          <w:lang w:eastAsia="ru-RU"/>
        </w:rPr>
        <w:t>Из анализа данных следует, что в бюджете на 202</w:t>
      </w:r>
      <w:r w:rsidR="00AC4ACD">
        <w:rPr>
          <w:lang w:eastAsia="ru-RU"/>
        </w:rPr>
        <w:t>2</w:t>
      </w:r>
      <w:r w:rsidRPr="00F10113">
        <w:rPr>
          <w:lang w:eastAsia="ru-RU"/>
        </w:rPr>
        <w:t xml:space="preserve"> год запланировано уве</w:t>
      </w:r>
      <w:r w:rsidR="00AC4ACD">
        <w:rPr>
          <w:lang w:eastAsia="ru-RU"/>
        </w:rPr>
        <w:t>личение неналоговых доходов на 6,4</w:t>
      </w:r>
      <w:r w:rsidRPr="00F10113">
        <w:rPr>
          <w:lang w:eastAsia="ru-RU"/>
        </w:rPr>
        <w:t xml:space="preserve"> % в сравнении с </w:t>
      </w:r>
      <w:r w:rsidRPr="00F10113">
        <w:rPr>
          <w:rFonts w:eastAsia="Times New Roman"/>
          <w:kern w:val="0"/>
          <w:lang w:eastAsia="ru-RU"/>
        </w:rPr>
        <w:t>ожидаемой оценкой исполнения бюджета за 20</w:t>
      </w:r>
      <w:r w:rsidR="00AC4ACD">
        <w:rPr>
          <w:rFonts w:eastAsia="Times New Roman"/>
          <w:kern w:val="0"/>
          <w:lang w:eastAsia="ru-RU"/>
        </w:rPr>
        <w:t>21</w:t>
      </w:r>
      <w:r w:rsidRPr="00F10113">
        <w:rPr>
          <w:rFonts w:eastAsia="Times New Roman"/>
          <w:kern w:val="0"/>
          <w:lang w:eastAsia="ru-RU"/>
        </w:rPr>
        <w:t xml:space="preserve"> год и увеличение на </w:t>
      </w:r>
      <w:r w:rsidR="00AC4ACD">
        <w:rPr>
          <w:rFonts w:eastAsia="Times New Roman"/>
          <w:kern w:val="0"/>
          <w:lang w:eastAsia="ru-RU"/>
        </w:rPr>
        <w:t>7,8</w:t>
      </w:r>
      <w:r w:rsidRPr="00F10113">
        <w:rPr>
          <w:rFonts w:eastAsia="Times New Roman"/>
          <w:kern w:val="0"/>
          <w:lang w:eastAsia="ru-RU"/>
        </w:rPr>
        <w:t>% в сравнении с первоначально утвержденным бюджетом. На 202</w:t>
      </w:r>
      <w:r w:rsidR="00AC4ACD">
        <w:rPr>
          <w:rFonts w:eastAsia="Times New Roman"/>
          <w:kern w:val="0"/>
          <w:lang w:eastAsia="ru-RU"/>
        </w:rPr>
        <w:t>3</w:t>
      </w:r>
      <w:r w:rsidRPr="00F10113">
        <w:rPr>
          <w:rFonts w:eastAsia="Times New Roman"/>
          <w:kern w:val="0"/>
          <w:lang w:eastAsia="ru-RU"/>
        </w:rPr>
        <w:t xml:space="preserve"> год запланировано с</w:t>
      </w:r>
      <w:r w:rsidR="00AC4ACD">
        <w:rPr>
          <w:rFonts w:eastAsia="Times New Roman"/>
          <w:kern w:val="0"/>
          <w:lang w:eastAsia="ru-RU"/>
        </w:rPr>
        <w:t>нижение неналоговых доходов на 19,0</w:t>
      </w:r>
      <w:r w:rsidRPr="00F10113">
        <w:rPr>
          <w:rFonts w:eastAsia="Times New Roman"/>
          <w:kern w:val="0"/>
          <w:lang w:eastAsia="ru-RU"/>
        </w:rPr>
        <w:t>%, на 202</w:t>
      </w:r>
      <w:r w:rsidR="00AC4ACD">
        <w:rPr>
          <w:rFonts w:eastAsia="Times New Roman"/>
          <w:kern w:val="0"/>
          <w:lang w:eastAsia="ru-RU"/>
        </w:rPr>
        <w:t>4</w:t>
      </w:r>
      <w:r w:rsidRPr="00F10113">
        <w:rPr>
          <w:rFonts w:eastAsia="Times New Roman"/>
          <w:kern w:val="0"/>
          <w:lang w:eastAsia="ru-RU"/>
        </w:rPr>
        <w:t xml:space="preserve"> год - снижение на 0,</w:t>
      </w:r>
      <w:r w:rsidR="00AC4ACD">
        <w:rPr>
          <w:rFonts w:eastAsia="Times New Roman"/>
          <w:kern w:val="0"/>
          <w:lang w:eastAsia="ru-RU"/>
        </w:rPr>
        <w:t>3</w:t>
      </w:r>
      <w:r w:rsidRPr="00F10113">
        <w:rPr>
          <w:rFonts w:eastAsia="Times New Roman"/>
          <w:kern w:val="0"/>
          <w:lang w:eastAsia="ru-RU"/>
        </w:rPr>
        <w:t>%.</w:t>
      </w:r>
    </w:p>
    <w:p w:rsidR="00F10113" w:rsidRPr="00F10113" w:rsidRDefault="00F10113" w:rsidP="00AC4ACD">
      <w:pPr>
        <w:widowControl/>
        <w:suppressAutoHyphens w:val="0"/>
        <w:autoSpaceDE w:val="0"/>
        <w:autoSpaceDN w:val="0"/>
        <w:adjustRightInd w:val="0"/>
        <w:ind w:firstLine="567"/>
        <w:jc w:val="both"/>
        <w:rPr>
          <w:lang w:eastAsia="ru-RU"/>
        </w:rPr>
      </w:pPr>
      <w:r w:rsidRPr="00F10113">
        <w:rPr>
          <w:lang w:eastAsia="ru-RU"/>
        </w:rPr>
        <w:t xml:space="preserve">По результатам анализа расчетов прогноза неналоговых доходов установлено следующее. </w:t>
      </w:r>
    </w:p>
    <w:p w:rsidR="00F10113" w:rsidRPr="00F10113" w:rsidRDefault="00F10113" w:rsidP="00F10113">
      <w:pPr>
        <w:tabs>
          <w:tab w:val="left" w:pos="0"/>
        </w:tabs>
        <w:jc w:val="both"/>
        <w:rPr>
          <w:i/>
          <w:lang w:eastAsia="ru-RU"/>
        </w:rPr>
      </w:pPr>
      <w:r w:rsidRPr="00AC4ACD">
        <w:rPr>
          <w:i/>
          <w:lang w:eastAsia="ru-RU"/>
        </w:rPr>
        <w:t xml:space="preserve">     </w:t>
      </w:r>
      <w:r w:rsidR="00AC4ACD" w:rsidRPr="00AC4ACD">
        <w:rPr>
          <w:i/>
          <w:lang w:eastAsia="ru-RU"/>
        </w:rPr>
        <w:t>5</w:t>
      </w:r>
      <w:r w:rsidRPr="00AC4ACD">
        <w:rPr>
          <w:i/>
          <w:lang w:eastAsia="ru-RU"/>
        </w:rPr>
        <w:t>.4.2.</w:t>
      </w:r>
      <w:r w:rsidRPr="00F10113">
        <w:rPr>
          <w:i/>
          <w:lang w:eastAsia="ru-RU"/>
        </w:rPr>
        <w:t xml:space="preserve"> Доходы, получаемые в виде арендной платы за земельные участки.</w:t>
      </w:r>
    </w:p>
    <w:p w:rsidR="00D77764" w:rsidRDefault="00F10113" w:rsidP="00F10113">
      <w:pPr>
        <w:tabs>
          <w:tab w:val="left" w:pos="0"/>
        </w:tabs>
        <w:jc w:val="both"/>
        <w:rPr>
          <w:rFonts w:eastAsia="Times New Roman"/>
          <w:kern w:val="0"/>
          <w:lang w:eastAsia="ru-RU"/>
        </w:rPr>
      </w:pPr>
      <w:r w:rsidRPr="00F10113">
        <w:rPr>
          <w:lang w:eastAsia="ru-RU"/>
        </w:rPr>
        <w:t xml:space="preserve">     Согласно реестру источников доходов бюджета АМО главным администратор</w:t>
      </w:r>
      <w:r w:rsidR="00D77764">
        <w:rPr>
          <w:lang w:eastAsia="ru-RU"/>
        </w:rPr>
        <w:t>о</w:t>
      </w:r>
      <w:r w:rsidRPr="00F10113">
        <w:rPr>
          <w:lang w:eastAsia="ru-RU"/>
        </w:rPr>
        <w:t>м дохода бюджета является Администрация АМО.</w:t>
      </w:r>
    </w:p>
    <w:p w:rsidR="00F10113" w:rsidRPr="00F10113" w:rsidRDefault="00D77764" w:rsidP="00F10113">
      <w:pPr>
        <w:tabs>
          <w:tab w:val="left" w:pos="0"/>
        </w:tabs>
        <w:jc w:val="both"/>
        <w:rPr>
          <w:lang w:eastAsia="ru-RU"/>
        </w:rPr>
      </w:pPr>
      <w:r>
        <w:rPr>
          <w:rFonts w:eastAsia="Times New Roman"/>
          <w:kern w:val="0"/>
          <w:lang w:eastAsia="ru-RU"/>
        </w:rPr>
        <w:t xml:space="preserve">      А</w:t>
      </w:r>
      <w:r w:rsidRPr="00F10113">
        <w:rPr>
          <w:rFonts w:eastAsia="Times New Roman"/>
          <w:kern w:val="0"/>
          <w:lang w:eastAsia="ru-RU"/>
        </w:rPr>
        <w:t>дминистратором данного вида дохода</w:t>
      </w:r>
      <w:r>
        <w:rPr>
          <w:rFonts w:eastAsia="Times New Roman"/>
          <w:kern w:val="0"/>
          <w:lang w:eastAsia="ru-RU"/>
        </w:rPr>
        <w:t xml:space="preserve"> является </w:t>
      </w:r>
      <w:r w:rsidRPr="00F10113">
        <w:rPr>
          <w:rFonts w:eastAsia="Times New Roman"/>
          <w:kern w:val="0"/>
          <w:lang w:eastAsia="ru-RU"/>
        </w:rPr>
        <w:t>МКУ «Земля»</w:t>
      </w:r>
      <w:r>
        <w:rPr>
          <w:rFonts w:eastAsia="Times New Roman"/>
          <w:kern w:val="0"/>
          <w:lang w:eastAsia="ru-RU"/>
        </w:rPr>
        <w:t>.</w:t>
      </w:r>
    </w:p>
    <w:p w:rsidR="00F10113" w:rsidRPr="00F10113" w:rsidRDefault="00F10113" w:rsidP="00F10113">
      <w:pPr>
        <w:widowControl/>
        <w:suppressAutoHyphens w:val="0"/>
        <w:autoSpaceDE w:val="0"/>
        <w:autoSpaceDN w:val="0"/>
        <w:adjustRightInd w:val="0"/>
        <w:jc w:val="both"/>
        <w:rPr>
          <w:b/>
          <w:i/>
          <w:lang w:eastAsia="ru-RU"/>
        </w:rPr>
      </w:pPr>
      <w:r w:rsidRPr="00F10113">
        <w:rPr>
          <w:rFonts w:eastAsia="Times New Roman"/>
          <w:kern w:val="0"/>
          <w:lang w:eastAsia="ru-RU"/>
        </w:rPr>
        <w:t xml:space="preserve">    </w:t>
      </w:r>
      <w:r w:rsidR="00D77764">
        <w:rPr>
          <w:rFonts w:eastAsia="Times New Roman"/>
          <w:kern w:val="0"/>
          <w:lang w:eastAsia="ru-RU"/>
        </w:rPr>
        <w:t xml:space="preserve">   В соответствии со</w:t>
      </w:r>
      <w:r w:rsidRPr="00F10113">
        <w:rPr>
          <w:rFonts w:eastAsia="Times New Roman"/>
          <w:kern w:val="0"/>
          <w:lang w:eastAsia="ru-RU"/>
        </w:rPr>
        <w:t xml:space="preserve"> ст. 62 БК РФ доходы от передачи в аренду земельных участков, государственная собственность на которые не разграничена и которые расположены в границах </w:t>
      </w:r>
      <w:r w:rsidR="006A4ABE">
        <w:rPr>
          <w:rFonts w:eastAsia="Times New Roman"/>
          <w:kern w:val="0"/>
          <w:lang w:eastAsia="ru-RU"/>
        </w:rPr>
        <w:t xml:space="preserve">муниципальных </w:t>
      </w:r>
      <w:r w:rsidRPr="00F10113">
        <w:rPr>
          <w:rFonts w:eastAsia="Times New Roman"/>
          <w:kern w:val="0"/>
          <w:lang w:eastAsia="ru-RU"/>
        </w:rPr>
        <w:t>округов, а также средства от продажи права на заключение договоров аренды указанных земельных участков зачисляются по нормативу 100 процентов.</w:t>
      </w:r>
      <w:r w:rsidR="00D77764" w:rsidRPr="00D77764">
        <w:rPr>
          <w:rFonts w:eastAsia="Times New Roman"/>
          <w:kern w:val="0"/>
          <w:lang w:eastAsia="ru-RU"/>
        </w:rPr>
        <w:t xml:space="preserve"> </w:t>
      </w:r>
    </w:p>
    <w:p w:rsidR="00F10113" w:rsidRDefault="00F10113" w:rsidP="006A4ABE">
      <w:pPr>
        <w:jc w:val="both"/>
        <w:rPr>
          <w:rFonts w:eastAsia="Times New Roman"/>
          <w:kern w:val="0"/>
          <w:lang w:eastAsia="ru-RU"/>
        </w:rPr>
      </w:pPr>
      <w:r w:rsidRPr="00F10113">
        <w:rPr>
          <w:lang w:eastAsia="ru-RU"/>
        </w:rPr>
        <w:t xml:space="preserve">     </w:t>
      </w:r>
      <w:r w:rsidRPr="00F10113">
        <w:rPr>
          <w:rFonts w:eastAsia="Times New Roman"/>
          <w:kern w:val="0"/>
          <w:lang w:eastAsia="ru-RU"/>
        </w:rPr>
        <w:t>Объем прогнозного дохода от аренды земельных участков рассчитан в соответствии  с Постановлением Правительства РФ № 574 и методикой прогнозирования доходов главного администратора бюджетных средств «Администрация АМ</w:t>
      </w:r>
      <w:r w:rsidR="00027405">
        <w:rPr>
          <w:rFonts w:eastAsia="Times New Roman"/>
          <w:kern w:val="0"/>
          <w:lang w:eastAsia="ru-RU"/>
        </w:rPr>
        <w:t>О</w:t>
      </w:r>
      <w:r w:rsidRPr="00F10113">
        <w:rPr>
          <w:rFonts w:eastAsia="Times New Roman"/>
          <w:kern w:val="0"/>
          <w:lang w:eastAsia="ru-RU"/>
        </w:rPr>
        <w:t>»</w:t>
      </w:r>
      <w:r w:rsidR="00027405">
        <w:rPr>
          <w:rFonts w:eastAsia="Times New Roman"/>
          <w:kern w:val="0"/>
          <w:lang w:eastAsia="ru-RU"/>
        </w:rPr>
        <w:t xml:space="preserve"> (утвержден постановлением Администрации АМО от 31.08.2021 года № 415)</w:t>
      </w:r>
      <w:r w:rsidRPr="00F10113">
        <w:rPr>
          <w:rFonts w:eastAsia="Times New Roman"/>
          <w:kern w:val="0"/>
          <w:lang w:eastAsia="ru-RU"/>
        </w:rPr>
        <w:t xml:space="preserve"> исходя из начисленного объема данного вида дохода в соответствии с действующими договорами  на момент составления проекта бюджета и объема дебиторской задолженности в размере 2% от общего объема просроченной дебиторской задолженности. </w:t>
      </w:r>
    </w:p>
    <w:p w:rsidR="0032394F" w:rsidRPr="00F10113" w:rsidRDefault="003635E7" w:rsidP="006A4ABE">
      <w:pPr>
        <w:jc w:val="both"/>
        <w:rPr>
          <w:rFonts w:eastAsia="Times New Roman"/>
          <w:kern w:val="0"/>
          <w:lang w:eastAsia="ru-RU"/>
        </w:rPr>
      </w:pPr>
      <w:r>
        <w:rPr>
          <w:rFonts w:eastAsia="Times New Roman"/>
          <w:kern w:val="0"/>
          <w:lang w:eastAsia="ru-RU"/>
        </w:rPr>
        <w:t xml:space="preserve">       </w:t>
      </w:r>
      <w:r w:rsidR="0032394F">
        <w:rPr>
          <w:rFonts w:eastAsia="Times New Roman"/>
          <w:kern w:val="0"/>
          <w:lang w:eastAsia="ru-RU"/>
        </w:rPr>
        <w:t>КСП АМО</w:t>
      </w:r>
      <w:r>
        <w:rPr>
          <w:rFonts w:eastAsia="Times New Roman"/>
          <w:kern w:val="0"/>
          <w:lang w:eastAsia="ru-RU"/>
        </w:rPr>
        <w:t xml:space="preserve"> </w:t>
      </w:r>
      <w:r w:rsidR="009B4985">
        <w:rPr>
          <w:rFonts w:eastAsia="Times New Roman"/>
          <w:kern w:val="0"/>
          <w:lang w:eastAsia="ru-RU"/>
        </w:rPr>
        <w:t>проверена обоснованность расчетов по данному виду дохода, установлено, что</w:t>
      </w:r>
      <w:r w:rsidR="0032394F">
        <w:rPr>
          <w:rFonts w:eastAsia="Times New Roman"/>
          <w:kern w:val="0"/>
          <w:lang w:eastAsia="ru-RU"/>
        </w:rPr>
        <w:t xml:space="preserve"> расчет объема доходов от аренды земельных участков </w:t>
      </w:r>
      <w:r>
        <w:rPr>
          <w:rFonts w:eastAsia="Times New Roman"/>
          <w:kern w:val="0"/>
          <w:lang w:eastAsia="ru-RU"/>
        </w:rPr>
        <w:t xml:space="preserve">произведен </w:t>
      </w:r>
      <w:r w:rsidR="0032394F">
        <w:rPr>
          <w:rFonts w:eastAsia="Times New Roman"/>
          <w:kern w:val="0"/>
          <w:lang w:eastAsia="ru-RU"/>
        </w:rPr>
        <w:t xml:space="preserve">на основании действующих договоров аренды.   </w:t>
      </w:r>
    </w:p>
    <w:p w:rsidR="00F10113" w:rsidRPr="00F10113" w:rsidRDefault="00F10113" w:rsidP="00F10113">
      <w:pPr>
        <w:tabs>
          <w:tab w:val="left" w:pos="0"/>
        </w:tabs>
        <w:jc w:val="both"/>
        <w:rPr>
          <w:lang w:eastAsia="ru-RU"/>
        </w:rPr>
      </w:pPr>
      <w:r w:rsidRPr="00F10113">
        <w:rPr>
          <w:lang w:eastAsia="ru-RU"/>
        </w:rPr>
        <w:t xml:space="preserve">       Рассчитанный прогнозный объем дохода от аренды земельных участков на 202</w:t>
      </w:r>
      <w:r w:rsidR="00027405">
        <w:rPr>
          <w:lang w:eastAsia="ru-RU"/>
        </w:rPr>
        <w:t>2</w:t>
      </w:r>
      <w:r w:rsidRPr="00F10113">
        <w:rPr>
          <w:lang w:eastAsia="ru-RU"/>
        </w:rPr>
        <w:t>-202</w:t>
      </w:r>
      <w:r w:rsidR="00027405">
        <w:rPr>
          <w:lang w:eastAsia="ru-RU"/>
        </w:rPr>
        <w:t>4</w:t>
      </w:r>
      <w:r w:rsidRPr="00F10113">
        <w:rPr>
          <w:lang w:eastAsia="ru-RU"/>
        </w:rPr>
        <w:t xml:space="preserve"> годы соответствует объему поступлений от данного налога в соответствии с проектом решения о бюджете. </w:t>
      </w:r>
    </w:p>
    <w:p w:rsidR="0032394F" w:rsidRDefault="00F10113" w:rsidP="009B73E7">
      <w:pPr>
        <w:tabs>
          <w:tab w:val="left" w:pos="0"/>
        </w:tabs>
        <w:jc w:val="both"/>
        <w:rPr>
          <w:lang w:eastAsia="ru-RU"/>
        </w:rPr>
      </w:pPr>
      <w:r w:rsidRPr="00F10113">
        <w:rPr>
          <w:lang w:eastAsia="ru-RU"/>
        </w:rPr>
        <w:t xml:space="preserve">      КСП АМ</w:t>
      </w:r>
      <w:r w:rsidR="00027405">
        <w:rPr>
          <w:lang w:eastAsia="ru-RU"/>
        </w:rPr>
        <w:t>О</w:t>
      </w:r>
      <w:r w:rsidRPr="00F10113">
        <w:rPr>
          <w:lang w:eastAsia="ru-RU"/>
        </w:rPr>
        <w:t xml:space="preserve"> отмечает, в АМО с каждым годом наращивается просроченная дебиторская задолженность по аре</w:t>
      </w:r>
      <w:r w:rsidR="0032394F">
        <w:rPr>
          <w:lang w:eastAsia="ru-RU"/>
        </w:rPr>
        <w:t xml:space="preserve">нде земли, </w:t>
      </w:r>
      <w:r w:rsidRPr="00F10113">
        <w:rPr>
          <w:lang w:eastAsia="ru-RU"/>
        </w:rPr>
        <w:t>по АМО допущен значительный объем  просроченной дебиторской задолженности</w:t>
      </w:r>
      <w:r w:rsidR="0032394F">
        <w:rPr>
          <w:lang w:eastAsia="ru-RU"/>
        </w:rPr>
        <w:t>.</w:t>
      </w:r>
    </w:p>
    <w:p w:rsidR="0032394F" w:rsidRDefault="0032394F" w:rsidP="009B73E7">
      <w:pPr>
        <w:tabs>
          <w:tab w:val="left" w:pos="0"/>
        </w:tabs>
        <w:jc w:val="both"/>
        <w:rPr>
          <w:lang w:eastAsia="ru-RU"/>
        </w:rPr>
      </w:pPr>
      <w:r>
        <w:rPr>
          <w:lang w:eastAsia="ru-RU"/>
        </w:rPr>
        <w:t xml:space="preserve">       Главным администратором дохода  «Администрация АМО» для расчета данного вида дохода использован объем дебиторской задолженности  по состоянию на 01.09.2021</w:t>
      </w:r>
      <w:r w:rsidRPr="00F10113">
        <w:rPr>
          <w:lang w:eastAsia="ru-RU"/>
        </w:rPr>
        <w:t xml:space="preserve"> год</w:t>
      </w:r>
      <w:r>
        <w:rPr>
          <w:lang w:eastAsia="ru-RU"/>
        </w:rPr>
        <w:t xml:space="preserve"> </w:t>
      </w:r>
      <w:r w:rsidR="00F10113" w:rsidRPr="00F10113">
        <w:rPr>
          <w:lang w:eastAsia="ru-RU"/>
        </w:rPr>
        <w:t>в сумме 34</w:t>
      </w:r>
      <w:r>
        <w:rPr>
          <w:lang w:eastAsia="ru-RU"/>
        </w:rPr>
        <w:t>229,7 тыс. руб.</w:t>
      </w:r>
    </w:p>
    <w:p w:rsidR="00690B5C" w:rsidRDefault="0032394F" w:rsidP="009B73E7">
      <w:pPr>
        <w:tabs>
          <w:tab w:val="left" w:pos="0"/>
        </w:tabs>
        <w:jc w:val="both"/>
        <w:rPr>
          <w:lang w:eastAsia="ru-RU"/>
        </w:rPr>
      </w:pPr>
      <w:r>
        <w:rPr>
          <w:lang w:eastAsia="ru-RU"/>
        </w:rPr>
        <w:t xml:space="preserve">       П</w:t>
      </w:r>
      <w:r w:rsidR="00E76AEA">
        <w:rPr>
          <w:lang w:eastAsia="ru-RU"/>
        </w:rPr>
        <w:t>о состоянию на 01.10.2021 года по данным бухгалтерского учета</w:t>
      </w:r>
      <w:r w:rsidR="002D1356">
        <w:rPr>
          <w:lang w:eastAsia="ru-RU"/>
        </w:rPr>
        <w:t xml:space="preserve"> </w:t>
      </w:r>
      <w:r>
        <w:rPr>
          <w:lang w:eastAsia="ru-RU"/>
        </w:rPr>
        <w:t xml:space="preserve">Администрации АМО </w:t>
      </w:r>
      <w:r w:rsidR="002D1356">
        <w:rPr>
          <w:lang w:eastAsia="ru-RU"/>
        </w:rPr>
        <w:t>объем просроченной задолженности</w:t>
      </w:r>
      <w:r w:rsidR="009B73E7">
        <w:rPr>
          <w:lang w:eastAsia="ru-RU"/>
        </w:rPr>
        <w:t xml:space="preserve"> составляет 37481,1 </w:t>
      </w:r>
      <w:r w:rsidR="00E76AEA">
        <w:rPr>
          <w:lang w:eastAsia="ru-RU"/>
        </w:rPr>
        <w:t>тыс. руб.</w:t>
      </w:r>
      <w:r w:rsidR="00690B5C">
        <w:rPr>
          <w:lang w:eastAsia="ru-RU"/>
        </w:rPr>
        <w:t xml:space="preserve">, объем дебиторской задолженности по начисленным договорам за аренду земли  - 67111,8 тыс. руб. </w:t>
      </w:r>
    </w:p>
    <w:p w:rsidR="00690B5C" w:rsidRDefault="00690B5C" w:rsidP="00690B5C">
      <w:pPr>
        <w:tabs>
          <w:tab w:val="left" w:pos="0"/>
        </w:tabs>
        <w:jc w:val="both"/>
        <w:rPr>
          <w:lang w:eastAsia="ru-RU"/>
        </w:rPr>
      </w:pPr>
      <w:r>
        <w:rPr>
          <w:lang w:eastAsia="ru-RU"/>
        </w:rPr>
        <w:t xml:space="preserve">      </w:t>
      </w:r>
      <w:r w:rsidRPr="00F10113">
        <w:rPr>
          <w:lang w:eastAsia="ru-RU"/>
        </w:rPr>
        <w:t>При прогнозировании поступлений в бюджет АМО ГАБС фактически планируется  погашение лишь часть объема просроченной задолженности в сумме  6</w:t>
      </w:r>
      <w:r>
        <w:rPr>
          <w:lang w:eastAsia="ru-RU"/>
        </w:rPr>
        <w:t>84,6</w:t>
      </w:r>
      <w:r w:rsidRPr="00F10113">
        <w:rPr>
          <w:lang w:eastAsia="ru-RU"/>
        </w:rPr>
        <w:t xml:space="preserve"> тыс. руб.</w:t>
      </w:r>
      <w:r>
        <w:rPr>
          <w:lang w:eastAsia="ru-RU"/>
        </w:rPr>
        <w:t xml:space="preserve"> (1,8%).</w:t>
      </w:r>
    </w:p>
    <w:p w:rsidR="00690B5C" w:rsidRDefault="00690B5C" w:rsidP="009B73E7">
      <w:pPr>
        <w:tabs>
          <w:tab w:val="left" w:pos="0"/>
        </w:tabs>
        <w:jc w:val="both"/>
      </w:pPr>
      <w:r>
        <w:t xml:space="preserve">      Несмотря на принимаемые меры, объем просроченной дебиторской задолженности остается значительным. По состоянию на 1 октября 2021 года дебиторская задолженность увеличилась по сравнению с 1 января 2021 года на 749,8 тыс. руб. или на 2,0%. </w:t>
      </w:r>
    </w:p>
    <w:p w:rsidR="00D23B98" w:rsidRDefault="00690B5C" w:rsidP="009B73E7">
      <w:pPr>
        <w:tabs>
          <w:tab w:val="left" w:pos="0"/>
        </w:tabs>
        <w:jc w:val="both"/>
      </w:pPr>
      <w:r>
        <w:t xml:space="preserve">       Основными причинами, оказывающими влияние на образование дебиторской задолженности, являются: снижение платежеспособности налогоплательщиков; неуплата налогоплательщиками текущих платежей, отражение в регистрах бухгалтерского учета доходов будущих периодов на весь срок действия договоров аренды земельных участков, срок аренды которых в некоторых случаев составляет 10 и более лет, неплатежеспособность арендаторов, в том числе из-за банкротства предприятий-арендаторов или их ликвидации.</w:t>
      </w:r>
    </w:p>
    <w:p w:rsidR="009B73E7" w:rsidRPr="00F10113" w:rsidRDefault="00690B5C" w:rsidP="00F10113">
      <w:pPr>
        <w:tabs>
          <w:tab w:val="left" w:pos="0"/>
        </w:tabs>
        <w:jc w:val="both"/>
        <w:rPr>
          <w:lang w:eastAsia="ru-RU"/>
        </w:rPr>
      </w:pPr>
      <w:r>
        <w:rPr>
          <w:lang w:eastAsia="ru-RU"/>
        </w:rPr>
        <w:t xml:space="preserve">      При этом о</w:t>
      </w:r>
      <w:r w:rsidR="009B73E7" w:rsidRPr="009B73E7">
        <w:rPr>
          <w:rFonts w:eastAsia="Times New Roman"/>
          <w:color w:val="000000"/>
          <w:kern w:val="0"/>
          <w:lang w:eastAsia="ru-RU"/>
        </w:rPr>
        <w:t xml:space="preserve">дной из важнейших целей эффективного местного самоуправления </w:t>
      </w:r>
      <w:r w:rsidR="009B4985">
        <w:rPr>
          <w:rFonts w:eastAsia="Times New Roman"/>
          <w:color w:val="000000"/>
          <w:kern w:val="0"/>
          <w:lang w:eastAsia="ru-RU"/>
        </w:rPr>
        <w:t>должна являться</w:t>
      </w:r>
      <w:r w:rsidR="009B73E7" w:rsidRPr="009B73E7">
        <w:rPr>
          <w:rFonts w:eastAsia="Times New Roman"/>
          <w:color w:val="000000"/>
          <w:kern w:val="0"/>
          <w:lang w:eastAsia="ru-RU"/>
        </w:rPr>
        <w:t xml:space="preserve"> его финансовая самодостаточность, основанная на собственных регулярных доходах. Основную часть таких доходов</w:t>
      </w:r>
      <w:r w:rsidR="009B4985">
        <w:rPr>
          <w:rFonts w:eastAsia="Times New Roman"/>
          <w:color w:val="000000"/>
          <w:kern w:val="0"/>
          <w:lang w:eastAsia="ru-RU"/>
        </w:rPr>
        <w:t xml:space="preserve"> должны </w:t>
      </w:r>
      <w:r w:rsidR="009B73E7" w:rsidRPr="009B73E7">
        <w:rPr>
          <w:rFonts w:eastAsia="Times New Roman"/>
          <w:color w:val="000000"/>
          <w:kern w:val="0"/>
          <w:lang w:eastAsia="ru-RU"/>
        </w:rPr>
        <w:t>составлят</w:t>
      </w:r>
      <w:r w:rsidR="009B4985">
        <w:rPr>
          <w:rFonts w:eastAsia="Times New Roman"/>
          <w:color w:val="000000"/>
          <w:kern w:val="0"/>
          <w:lang w:eastAsia="ru-RU"/>
        </w:rPr>
        <w:t>ь</w:t>
      </w:r>
      <w:r w:rsidR="009B73E7" w:rsidRPr="009B73E7">
        <w:rPr>
          <w:rFonts w:eastAsia="Times New Roman"/>
          <w:color w:val="000000"/>
          <w:kern w:val="0"/>
          <w:lang w:eastAsia="ru-RU"/>
        </w:rPr>
        <w:t xml:space="preserve"> доходы от использования земельных ресурсов, которыми распоряжа</w:t>
      </w:r>
      <w:r w:rsidR="009B4985">
        <w:rPr>
          <w:rFonts w:eastAsia="Times New Roman"/>
          <w:color w:val="000000"/>
          <w:kern w:val="0"/>
          <w:lang w:eastAsia="ru-RU"/>
        </w:rPr>
        <w:t>ется</w:t>
      </w:r>
      <w:r w:rsidR="009B73E7" w:rsidRPr="009B73E7">
        <w:rPr>
          <w:rFonts w:eastAsia="Times New Roman"/>
          <w:color w:val="000000"/>
          <w:kern w:val="0"/>
          <w:lang w:eastAsia="ru-RU"/>
        </w:rPr>
        <w:t xml:space="preserve"> муни</w:t>
      </w:r>
      <w:r w:rsidR="009B4985">
        <w:rPr>
          <w:rFonts w:eastAsia="Times New Roman"/>
          <w:color w:val="000000"/>
          <w:kern w:val="0"/>
          <w:lang w:eastAsia="ru-RU"/>
        </w:rPr>
        <w:t>ципальное</w:t>
      </w:r>
      <w:r w:rsidR="009B73E7" w:rsidRPr="009B73E7">
        <w:rPr>
          <w:rFonts w:eastAsia="Times New Roman"/>
          <w:color w:val="000000"/>
          <w:kern w:val="0"/>
          <w:lang w:eastAsia="ru-RU"/>
        </w:rPr>
        <w:t xml:space="preserve"> образовани</w:t>
      </w:r>
      <w:r w:rsidR="009B4985">
        <w:rPr>
          <w:rFonts w:eastAsia="Times New Roman"/>
          <w:color w:val="000000"/>
          <w:kern w:val="0"/>
          <w:lang w:eastAsia="ru-RU"/>
        </w:rPr>
        <w:t>е</w:t>
      </w:r>
      <w:r w:rsidR="009B73E7" w:rsidRPr="009B73E7">
        <w:rPr>
          <w:rFonts w:eastAsia="Times New Roman"/>
          <w:color w:val="000000"/>
          <w:kern w:val="0"/>
          <w:lang w:eastAsia="ru-RU"/>
        </w:rPr>
        <w:t>.</w:t>
      </w:r>
    </w:p>
    <w:p w:rsidR="00F10113" w:rsidRPr="00F10113" w:rsidRDefault="00F10113" w:rsidP="00F10113">
      <w:pPr>
        <w:tabs>
          <w:tab w:val="left" w:pos="0"/>
        </w:tabs>
        <w:jc w:val="both"/>
        <w:rPr>
          <w:lang w:eastAsia="ru-RU"/>
        </w:rPr>
      </w:pPr>
      <w:r w:rsidRPr="00F10113">
        <w:rPr>
          <w:lang w:eastAsia="ru-RU"/>
        </w:rPr>
        <w:t xml:space="preserve">    </w:t>
      </w:r>
      <w:r w:rsidR="00E76AEA">
        <w:rPr>
          <w:lang w:eastAsia="ru-RU"/>
        </w:rPr>
        <w:t xml:space="preserve"> По мнению КСП АМО</w:t>
      </w:r>
      <w:r w:rsidRPr="00F10113">
        <w:rPr>
          <w:lang w:eastAsia="ru-RU"/>
        </w:rPr>
        <w:t xml:space="preserve"> наращивание объема просроченной дебиторской задолженности за аренду земельных участков свидетельствует о </w:t>
      </w:r>
      <w:r w:rsidR="000C70D1">
        <w:rPr>
          <w:lang w:eastAsia="ru-RU"/>
        </w:rPr>
        <w:t>низко</w:t>
      </w:r>
      <w:r w:rsidRPr="00F10113">
        <w:rPr>
          <w:lang w:eastAsia="ru-RU"/>
        </w:rPr>
        <w:t>результат</w:t>
      </w:r>
      <w:r w:rsidR="00EF4BE0">
        <w:rPr>
          <w:lang w:eastAsia="ru-RU"/>
        </w:rPr>
        <w:t>ивном</w:t>
      </w:r>
      <w:r w:rsidRPr="00F10113">
        <w:rPr>
          <w:lang w:eastAsia="ru-RU"/>
        </w:rPr>
        <w:t xml:space="preserve"> использовании муниципального имущества АМО. </w:t>
      </w:r>
    </w:p>
    <w:p w:rsidR="00F10113" w:rsidRPr="00F10113" w:rsidRDefault="00F10113" w:rsidP="00F10113">
      <w:pPr>
        <w:jc w:val="both"/>
        <w:rPr>
          <w:rFonts w:eastAsia="Calibri"/>
          <w:lang w:eastAsia="en-US"/>
        </w:rPr>
      </w:pPr>
      <w:r w:rsidRPr="00F10113">
        <w:rPr>
          <w:rFonts w:eastAsia="Calibri"/>
          <w:lang w:eastAsia="en-US"/>
        </w:rPr>
        <w:t xml:space="preserve">       </w:t>
      </w:r>
    </w:p>
    <w:p w:rsidR="00F10113" w:rsidRPr="00F10113" w:rsidRDefault="00F810DC" w:rsidP="00F10113">
      <w:pPr>
        <w:ind w:firstLine="567"/>
        <w:jc w:val="both"/>
        <w:rPr>
          <w:rFonts w:eastAsia="Calibri"/>
          <w:lang w:eastAsia="en-US"/>
        </w:rPr>
      </w:pPr>
      <w:r w:rsidRPr="00F810DC">
        <w:rPr>
          <w:i/>
          <w:lang w:eastAsia="ru-RU"/>
        </w:rPr>
        <w:t>5</w:t>
      </w:r>
      <w:r w:rsidR="00F10113" w:rsidRPr="00F810DC">
        <w:rPr>
          <w:i/>
          <w:lang w:eastAsia="ru-RU"/>
        </w:rPr>
        <w:t>.4.3.</w:t>
      </w:r>
      <w:r w:rsidR="00F10113" w:rsidRPr="00F10113">
        <w:rPr>
          <w:i/>
          <w:lang w:eastAsia="ru-RU"/>
        </w:rPr>
        <w:t xml:space="preserve"> Доходы от сдачи в аренду имущества.</w:t>
      </w:r>
    </w:p>
    <w:p w:rsidR="00F10113" w:rsidRPr="00F10113" w:rsidRDefault="00F10113" w:rsidP="00F10113">
      <w:pPr>
        <w:ind w:firstLine="567"/>
        <w:jc w:val="both"/>
        <w:rPr>
          <w:rFonts w:eastAsia="Calibri"/>
          <w:lang w:eastAsia="en-US"/>
        </w:rPr>
      </w:pPr>
      <w:r w:rsidRPr="00F10113">
        <w:rPr>
          <w:lang w:eastAsia="ru-RU"/>
        </w:rPr>
        <w:t>Согласно реестру источников доходов бюджета АМО главным администратором дохода бюджета является Администрация АМО.</w:t>
      </w:r>
    </w:p>
    <w:p w:rsidR="00F10113" w:rsidRPr="00F10113" w:rsidRDefault="00F10113" w:rsidP="00F10113">
      <w:pPr>
        <w:ind w:firstLine="567"/>
        <w:jc w:val="both"/>
        <w:rPr>
          <w:rFonts w:eastAsia="Times New Roman"/>
          <w:kern w:val="0"/>
          <w:lang w:eastAsia="ru-RU"/>
        </w:rPr>
      </w:pPr>
      <w:r w:rsidRPr="00F10113">
        <w:rPr>
          <w:lang w:eastAsia="ru-RU"/>
        </w:rPr>
        <w:t>По данному источнику спрогнозирован объем поступлений в бюджет АМО на 202</w:t>
      </w:r>
      <w:r w:rsidR="00CF6C01">
        <w:rPr>
          <w:lang w:eastAsia="ru-RU"/>
        </w:rPr>
        <w:t>2</w:t>
      </w:r>
      <w:r w:rsidRPr="00F10113">
        <w:rPr>
          <w:lang w:eastAsia="ru-RU"/>
        </w:rPr>
        <w:t xml:space="preserve"> год ниже на </w:t>
      </w:r>
      <w:r w:rsidR="00CF6C01">
        <w:rPr>
          <w:lang w:eastAsia="ru-RU"/>
        </w:rPr>
        <w:t>6,9</w:t>
      </w:r>
      <w:r w:rsidRPr="00F10113">
        <w:rPr>
          <w:lang w:eastAsia="ru-RU"/>
        </w:rPr>
        <w:t xml:space="preserve">% в сравнении  </w:t>
      </w:r>
      <w:r w:rsidRPr="00F10113">
        <w:rPr>
          <w:rFonts w:eastAsia="Times New Roman"/>
          <w:kern w:val="0"/>
          <w:lang w:eastAsia="ru-RU"/>
        </w:rPr>
        <w:t>с первоначально утвержденным бюджетом на 20</w:t>
      </w:r>
      <w:r w:rsidR="00CF6C01">
        <w:rPr>
          <w:rFonts w:eastAsia="Times New Roman"/>
          <w:kern w:val="0"/>
          <w:lang w:eastAsia="ru-RU"/>
        </w:rPr>
        <w:t xml:space="preserve">21 год и </w:t>
      </w:r>
      <w:r w:rsidRPr="00F10113">
        <w:rPr>
          <w:rFonts w:eastAsia="Times New Roman"/>
          <w:kern w:val="0"/>
          <w:lang w:eastAsia="ru-RU"/>
        </w:rPr>
        <w:t>в сравнении</w:t>
      </w:r>
      <w:r w:rsidRPr="00F10113">
        <w:rPr>
          <w:lang w:eastAsia="ru-RU"/>
        </w:rPr>
        <w:t xml:space="preserve"> с </w:t>
      </w:r>
      <w:r w:rsidRPr="00F10113">
        <w:rPr>
          <w:rFonts w:eastAsia="Times New Roman"/>
          <w:kern w:val="0"/>
          <w:lang w:eastAsia="ru-RU"/>
        </w:rPr>
        <w:t>ожидаемой оценкой исполнения бюджета за 20</w:t>
      </w:r>
      <w:r w:rsidR="00CF6C01">
        <w:rPr>
          <w:rFonts w:eastAsia="Times New Roman"/>
          <w:kern w:val="0"/>
          <w:lang w:eastAsia="ru-RU"/>
        </w:rPr>
        <w:t xml:space="preserve">21 год, на 2023 – 2024 год –  </w:t>
      </w:r>
      <w:r w:rsidRPr="00F10113">
        <w:rPr>
          <w:rFonts w:eastAsia="Times New Roman"/>
          <w:kern w:val="0"/>
          <w:lang w:eastAsia="ru-RU"/>
        </w:rPr>
        <w:t>на 4,</w:t>
      </w:r>
      <w:r w:rsidR="00CF6C01">
        <w:rPr>
          <w:rFonts w:eastAsia="Times New Roman"/>
          <w:kern w:val="0"/>
          <w:lang w:eastAsia="ru-RU"/>
        </w:rPr>
        <w:t>0 % выше в сравнении с 2022</w:t>
      </w:r>
      <w:r w:rsidRPr="00F10113">
        <w:rPr>
          <w:rFonts w:eastAsia="Times New Roman"/>
          <w:kern w:val="0"/>
          <w:lang w:eastAsia="ru-RU"/>
        </w:rPr>
        <w:t xml:space="preserve"> </w:t>
      </w:r>
      <w:r w:rsidR="00CF6C01">
        <w:rPr>
          <w:rFonts w:eastAsia="Times New Roman"/>
          <w:kern w:val="0"/>
          <w:lang w:eastAsia="ru-RU"/>
        </w:rPr>
        <w:t>-</w:t>
      </w:r>
      <w:r w:rsidR="00F810DC">
        <w:rPr>
          <w:rFonts w:eastAsia="Times New Roman"/>
          <w:kern w:val="0"/>
          <w:lang w:eastAsia="ru-RU"/>
        </w:rPr>
        <w:t xml:space="preserve"> </w:t>
      </w:r>
      <w:r w:rsidR="00CF6C01">
        <w:rPr>
          <w:rFonts w:eastAsia="Times New Roman"/>
          <w:kern w:val="0"/>
          <w:lang w:eastAsia="ru-RU"/>
        </w:rPr>
        <w:t>2023</w:t>
      </w:r>
      <w:r w:rsidRPr="00F10113">
        <w:rPr>
          <w:rFonts w:eastAsia="Times New Roman"/>
          <w:kern w:val="0"/>
          <w:lang w:eastAsia="ru-RU"/>
        </w:rPr>
        <w:t>г</w:t>
      </w:r>
      <w:r w:rsidR="00CF6C01">
        <w:rPr>
          <w:rFonts w:eastAsia="Times New Roman"/>
          <w:kern w:val="0"/>
          <w:lang w:eastAsia="ru-RU"/>
        </w:rPr>
        <w:t>г.</w:t>
      </w:r>
    </w:p>
    <w:p w:rsidR="00F10113" w:rsidRPr="00F10113" w:rsidRDefault="00F10113" w:rsidP="00F10113">
      <w:pPr>
        <w:tabs>
          <w:tab w:val="left" w:pos="0"/>
        </w:tabs>
        <w:ind w:firstLine="567"/>
        <w:jc w:val="both"/>
        <w:rPr>
          <w:rFonts w:eastAsia="Times New Roman"/>
          <w:b/>
          <w:kern w:val="0"/>
          <w:lang w:eastAsia="ru-RU"/>
        </w:rPr>
      </w:pPr>
      <w:r w:rsidRPr="00F10113">
        <w:rPr>
          <w:rFonts w:eastAsia="Times New Roman"/>
          <w:kern w:val="0"/>
          <w:lang w:eastAsia="ru-RU"/>
        </w:rPr>
        <w:t>Согласно Методике прогнозирования доходов ГАБС объем прогнозного дохода от аренды имущества рассчитывается исходя из начисленного объема данного вида дохода</w:t>
      </w:r>
      <w:r w:rsidRPr="00F10113">
        <w:rPr>
          <w:rFonts w:eastAsia="Times New Roman"/>
          <w:b/>
          <w:kern w:val="0"/>
          <w:lang w:eastAsia="ru-RU"/>
        </w:rPr>
        <w:t xml:space="preserve"> </w:t>
      </w:r>
      <w:r w:rsidRPr="00F10113">
        <w:rPr>
          <w:rFonts w:eastAsia="Times New Roman"/>
          <w:kern w:val="0"/>
          <w:lang w:eastAsia="ru-RU"/>
        </w:rPr>
        <w:t xml:space="preserve">согласно заключенным договорам (планируемым к </w:t>
      </w:r>
      <w:r w:rsidR="00F810DC">
        <w:rPr>
          <w:rFonts w:eastAsia="Times New Roman"/>
          <w:kern w:val="0"/>
          <w:lang w:eastAsia="ru-RU"/>
        </w:rPr>
        <w:t>вступлению в силу</w:t>
      </w:r>
      <w:r w:rsidRPr="00F10113">
        <w:rPr>
          <w:rFonts w:eastAsia="Times New Roman"/>
          <w:kern w:val="0"/>
          <w:lang w:eastAsia="ru-RU"/>
        </w:rPr>
        <w:t>) с арендаторами на момент составления проекта решения о бюджете на очередной финансовый год и плановый период.</w:t>
      </w:r>
      <w:r w:rsidRPr="00F10113">
        <w:rPr>
          <w:rFonts w:eastAsia="Times New Roman"/>
          <w:b/>
          <w:kern w:val="0"/>
          <w:lang w:eastAsia="ru-RU"/>
        </w:rPr>
        <w:t xml:space="preserve">  </w:t>
      </w:r>
    </w:p>
    <w:p w:rsidR="00F10113" w:rsidRPr="00F10113" w:rsidRDefault="00F10113" w:rsidP="00F10113">
      <w:pPr>
        <w:tabs>
          <w:tab w:val="left" w:pos="0"/>
        </w:tabs>
        <w:ind w:firstLine="567"/>
        <w:jc w:val="both"/>
        <w:rPr>
          <w:rFonts w:eastAsia="Times New Roman"/>
          <w:kern w:val="0"/>
          <w:lang w:eastAsia="ru-RU"/>
        </w:rPr>
      </w:pPr>
      <w:r w:rsidRPr="00F10113">
        <w:rPr>
          <w:rFonts w:eastAsia="Times New Roman"/>
          <w:kern w:val="0"/>
          <w:lang w:eastAsia="ru-RU"/>
        </w:rPr>
        <w:t xml:space="preserve">Согласно расчету ГАБС </w:t>
      </w:r>
      <w:r w:rsidR="00F810DC">
        <w:rPr>
          <w:rFonts w:eastAsia="Times New Roman"/>
          <w:kern w:val="0"/>
          <w:lang w:eastAsia="ru-RU"/>
        </w:rPr>
        <w:t>«Администрации АМО</w:t>
      </w:r>
      <w:r w:rsidR="003A27CB">
        <w:rPr>
          <w:rFonts w:eastAsia="Times New Roman"/>
          <w:kern w:val="0"/>
          <w:lang w:eastAsia="ru-RU"/>
        </w:rPr>
        <w:t>»</w:t>
      </w:r>
      <w:r w:rsidRPr="00F10113">
        <w:rPr>
          <w:rFonts w:eastAsia="Times New Roman"/>
          <w:kern w:val="0"/>
          <w:lang w:eastAsia="ru-RU"/>
        </w:rPr>
        <w:t xml:space="preserve"> объем прогноза по доходам от аренды имущества рассчитан на основании 1</w:t>
      </w:r>
      <w:r w:rsidR="00F810DC">
        <w:rPr>
          <w:rFonts w:eastAsia="Times New Roman"/>
          <w:kern w:val="0"/>
          <w:lang w:eastAsia="ru-RU"/>
        </w:rPr>
        <w:t>1</w:t>
      </w:r>
      <w:r w:rsidRPr="00F10113">
        <w:rPr>
          <w:rFonts w:eastAsia="Times New Roman"/>
          <w:kern w:val="0"/>
          <w:lang w:eastAsia="ru-RU"/>
        </w:rPr>
        <w:t xml:space="preserve"> заключенных договоров с арендаторами. Сумма арендной платы, применяемая в 20</w:t>
      </w:r>
      <w:r w:rsidR="007F1995">
        <w:rPr>
          <w:rFonts w:eastAsia="Times New Roman"/>
          <w:kern w:val="0"/>
          <w:lang w:eastAsia="ru-RU"/>
        </w:rPr>
        <w:t>21</w:t>
      </w:r>
      <w:r w:rsidRPr="00F10113">
        <w:rPr>
          <w:rFonts w:eastAsia="Times New Roman"/>
          <w:kern w:val="0"/>
          <w:lang w:eastAsia="ru-RU"/>
        </w:rPr>
        <w:t xml:space="preserve"> году, увеличена на индекс инфляции (среднегодовой ИПЦ) в АМО.</w:t>
      </w:r>
    </w:p>
    <w:p w:rsidR="00F10113" w:rsidRPr="00F10113" w:rsidRDefault="00F10113" w:rsidP="007F1995">
      <w:pPr>
        <w:tabs>
          <w:tab w:val="left" w:pos="0"/>
        </w:tabs>
        <w:jc w:val="both"/>
        <w:rPr>
          <w:rFonts w:ascii="Courier New" w:eastAsia="Times New Roman" w:hAnsi="Courier New" w:cs="Courier New"/>
          <w:kern w:val="0"/>
          <w:sz w:val="20"/>
          <w:szCs w:val="20"/>
          <w:lang w:eastAsia="ru-RU"/>
        </w:rPr>
      </w:pPr>
      <w:r w:rsidRPr="00F10113">
        <w:rPr>
          <w:rFonts w:eastAsia="Times New Roman"/>
          <w:kern w:val="0"/>
          <w:lang w:eastAsia="ru-RU"/>
        </w:rPr>
        <w:t xml:space="preserve">     </w:t>
      </w:r>
      <w:r w:rsidR="007F1995">
        <w:rPr>
          <w:rFonts w:eastAsia="Times New Roman"/>
          <w:kern w:val="0"/>
          <w:lang w:eastAsia="ru-RU"/>
        </w:rPr>
        <w:t xml:space="preserve">    </w:t>
      </w:r>
    </w:p>
    <w:p w:rsidR="00F10113" w:rsidRPr="00F10113" w:rsidRDefault="007F1995" w:rsidP="00F10113">
      <w:pPr>
        <w:tabs>
          <w:tab w:val="left" w:pos="0"/>
        </w:tabs>
        <w:ind w:firstLine="567"/>
        <w:jc w:val="both"/>
        <w:rPr>
          <w:rFonts w:eastAsia="Times New Roman"/>
          <w:kern w:val="0"/>
          <w:lang w:eastAsia="ru-RU"/>
        </w:rPr>
      </w:pPr>
      <w:r w:rsidRPr="007F1995">
        <w:rPr>
          <w:i/>
          <w:lang w:eastAsia="ru-RU"/>
        </w:rPr>
        <w:t>5</w:t>
      </w:r>
      <w:r w:rsidR="00F10113" w:rsidRPr="007F1995">
        <w:rPr>
          <w:i/>
          <w:lang w:eastAsia="ru-RU"/>
        </w:rPr>
        <w:t>.4.4.</w:t>
      </w:r>
      <w:r w:rsidR="00F10113" w:rsidRPr="00F10113">
        <w:rPr>
          <w:i/>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w:t>
      </w:r>
    </w:p>
    <w:p w:rsidR="00F10113" w:rsidRPr="00F10113" w:rsidRDefault="00F10113" w:rsidP="00F10113">
      <w:pPr>
        <w:tabs>
          <w:tab w:val="left" w:pos="0"/>
        </w:tabs>
        <w:ind w:firstLine="567"/>
        <w:jc w:val="both"/>
        <w:rPr>
          <w:rFonts w:eastAsia="Times New Roman"/>
          <w:kern w:val="0"/>
          <w:lang w:eastAsia="ru-RU"/>
        </w:rPr>
      </w:pPr>
      <w:r w:rsidRPr="00F10113">
        <w:rPr>
          <w:lang w:eastAsia="ru-RU"/>
        </w:rPr>
        <w:t>Согласно реестру источников доходов бюджета АМО главным администратором дохода бюджета является Администрация АМО.</w:t>
      </w:r>
    </w:p>
    <w:p w:rsidR="00F10113" w:rsidRPr="00F10113" w:rsidRDefault="00F10113" w:rsidP="00F10113">
      <w:pPr>
        <w:tabs>
          <w:tab w:val="left" w:pos="0"/>
        </w:tabs>
        <w:ind w:firstLine="567"/>
        <w:jc w:val="both"/>
        <w:rPr>
          <w:rFonts w:eastAsia="Times New Roman"/>
          <w:kern w:val="0"/>
          <w:lang w:eastAsia="ru-RU"/>
        </w:rPr>
      </w:pPr>
      <w:r w:rsidRPr="00F10113">
        <w:rPr>
          <w:lang w:eastAsia="ru-RU"/>
        </w:rPr>
        <w:t>По данному источнику спрогнозирован объем поступлений в бюджет АМО  на 202</w:t>
      </w:r>
      <w:r w:rsidR="007F1995">
        <w:rPr>
          <w:lang w:eastAsia="ru-RU"/>
        </w:rPr>
        <w:t>2 год незначительно выше</w:t>
      </w:r>
      <w:r w:rsidRPr="00F10113">
        <w:rPr>
          <w:lang w:eastAsia="ru-RU"/>
        </w:rPr>
        <w:t xml:space="preserve"> на </w:t>
      </w:r>
      <w:r w:rsidR="007F1995">
        <w:rPr>
          <w:lang w:eastAsia="ru-RU"/>
        </w:rPr>
        <w:t>5,4</w:t>
      </w:r>
      <w:r w:rsidRPr="00F10113">
        <w:rPr>
          <w:lang w:eastAsia="ru-RU"/>
        </w:rPr>
        <w:t xml:space="preserve">% </w:t>
      </w:r>
      <w:r w:rsidRPr="00F10113">
        <w:rPr>
          <w:rFonts w:eastAsia="Times New Roman"/>
          <w:kern w:val="0"/>
          <w:lang w:eastAsia="ru-RU"/>
        </w:rPr>
        <w:t>в сравнении с первоначал</w:t>
      </w:r>
      <w:r w:rsidR="007F1995">
        <w:rPr>
          <w:rFonts w:eastAsia="Times New Roman"/>
          <w:kern w:val="0"/>
          <w:lang w:eastAsia="ru-RU"/>
        </w:rPr>
        <w:t>ьно утвержденным бюджетом на 2021</w:t>
      </w:r>
      <w:r w:rsidRPr="00F10113">
        <w:rPr>
          <w:rFonts w:eastAsia="Times New Roman"/>
          <w:kern w:val="0"/>
          <w:lang w:eastAsia="ru-RU"/>
        </w:rPr>
        <w:t xml:space="preserve"> год, и ниже на </w:t>
      </w:r>
      <w:r w:rsidR="007F1995">
        <w:rPr>
          <w:rFonts w:eastAsia="Times New Roman"/>
          <w:kern w:val="0"/>
          <w:lang w:eastAsia="ru-RU"/>
        </w:rPr>
        <w:t>56,0</w:t>
      </w:r>
      <w:r w:rsidRPr="00F10113">
        <w:rPr>
          <w:rFonts w:eastAsia="Times New Roman"/>
          <w:kern w:val="0"/>
          <w:lang w:eastAsia="ru-RU"/>
        </w:rPr>
        <w:t xml:space="preserve">% </w:t>
      </w:r>
      <w:r w:rsidRPr="00F10113">
        <w:rPr>
          <w:lang w:eastAsia="ru-RU"/>
        </w:rPr>
        <w:t xml:space="preserve">в сравнении с  </w:t>
      </w:r>
      <w:r w:rsidRPr="00F10113">
        <w:rPr>
          <w:rFonts w:eastAsia="Times New Roman"/>
          <w:kern w:val="0"/>
          <w:lang w:eastAsia="ru-RU"/>
        </w:rPr>
        <w:t>ожидаемой оценкой исполнения бюджета за 20</w:t>
      </w:r>
      <w:r w:rsidR="007F1995">
        <w:rPr>
          <w:rFonts w:eastAsia="Times New Roman"/>
          <w:kern w:val="0"/>
          <w:lang w:eastAsia="ru-RU"/>
        </w:rPr>
        <w:t>21</w:t>
      </w:r>
      <w:r w:rsidRPr="00F10113">
        <w:rPr>
          <w:rFonts w:eastAsia="Times New Roman"/>
          <w:kern w:val="0"/>
          <w:lang w:eastAsia="ru-RU"/>
        </w:rPr>
        <w:t xml:space="preserve"> год, на 202</w:t>
      </w:r>
      <w:r w:rsidR="007F1995">
        <w:rPr>
          <w:rFonts w:eastAsia="Times New Roman"/>
          <w:kern w:val="0"/>
          <w:lang w:eastAsia="ru-RU"/>
        </w:rPr>
        <w:t xml:space="preserve">3 – 2024 годы - </w:t>
      </w:r>
      <w:r w:rsidRPr="00F10113">
        <w:rPr>
          <w:rFonts w:eastAsia="Times New Roman"/>
          <w:kern w:val="0"/>
          <w:lang w:eastAsia="ru-RU"/>
        </w:rPr>
        <w:t xml:space="preserve">на </w:t>
      </w:r>
      <w:r w:rsidR="007F1995">
        <w:rPr>
          <w:rFonts w:eastAsia="Times New Roman"/>
          <w:kern w:val="0"/>
          <w:lang w:eastAsia="ru-RU"/>
        </w:rPr>
        <w:t>4,0%  выше в сравнении с 2022 -  2023гг.</w:t>
      </w:r>
      <w:r w:rsidRPr="00F10113">
        <w:rPr>
          <w:rFonts w:eastAsia="Times New Roman"/>
          <w:kern w:val="0"/>
          <w:lang w:eastAsia="ru-RU"/>
        </w:rPr>
        <w:t xml:space="preserve">  </w:t>
      </w:r>
    </w:p>
    <w:p w:rsidR="00F10113" w:rsidRPr="00F10113" w:rsidRDefault="00F10113" w:rsidP="00F10113">
      <w:pPr>
        <w:tabs>
          <w:tab w:val="left" w:pos="0"/>
        </w:tabs>
        <w:ind w:firstLine="567"/>
        <w:jc w:val="both"/>
        <w:rPr>
          <w:lang w:eastAsia="ru-RU"/>
        </w:rPr>
      </w:pPr>
      <w:r w:rsidRPr="00F10113">
        <w:rPr>
          <w:lang w:eastAsia="ru-RU"/>
        </w:rPr>
        <w:t>Согласно ст. 3 проекта решения о бюджете устанавливается, что муниципальные унитарные предприятия округа перечисляют в 202</w:t>
      </w:r>
      <w:r w:rsidR="007F1995">
        <w:rPr>
          <w:lang w:eastAsia="ru-RU"/>
        </w:rPr>
        <w:t>2</w:t>
      </w:r>
      <w:r w:rsidRPr="00F10113">
        <w:rPr>
          <w:lang w:eastAsia="ru-RU"/>
        </w:rPr>
        <w:t xml:space="preserve"> – 202</w:t>
      </w:r>
      <w:r w:rsidR="007F1995">
        <w:rPr>
          <w:lang w:eastAsia="ru-RU"/>
        </w:rPr>
        <w:t>4</w:t>
      </w:r>
      <w:r w:rsidRPr="00F10113">
        <w:rPr>
          <w:lang w:eastAsia="ru-RU"/>
        </w:rPr>
        <w:t xml:space="preserve"> годы 10% прибыли, остающейся после уплаты налогов и иных обязательных платежей, в доход бюджета округа. </w:t>
      </w:r>
    </w:p>
    <w:p w:rsidR="00F10113" w:rsidRPr="00F10113" w:rsidRDefault="00F10113" w:rsidP="00F10113">
      <w:pPr>
        <w:tabs>
          <w:tab w:val="left" w:pos="0"/>
        </w:tabs>
        <w:ind w:firstLine="567"/>
        <w:jc w:val="both"/>
        <w:rPr>
          <w:rFonts w:eastAsia="Times New Roman"/>
          <w:kern w:val="0"/>
          <w:lang w:eastAsia="ru-RU"/>
        </w:rPr>
      </w:pPr>
      <w:r w:rsidRPr="00F10113">
        <w:rPr>
          <w:lang w:eastAsia="ru-RU"/>
        </w:rPr>
        <w:t xml:space="preserve">Согласно Методике прогнозирования доходов ГАБС источник данных для прогнозирования дохода от данного источника является ожидаемая оценка поступления чистой прибыли в текущем финансовом году и прогноз поступлений в плановом периоде, предоставленные муниципальными унитарными предприятиями. </w:t>
      </w:r>
    </w:p>
    <w:p w:rsidR="00F10113" w:rsidRPr="00F10113" w:rsidRDefault="00F10113" w:rsidP="00F10113">
      <w:pPr>
        <w:tabs>
          <w:tab w:val="left" w:pos="0"/>
        </w:tabs>
        <w:ind w:firstLine="567"/>
        <w:jc w:val="both"/>
        <w:rPr>
          <w:lang w:eastAsia="ru-RU"/>
        </w:rPr>
      </w:pPr>
      <w:r w:rsidRPr="00F10113">
        <w:rPr>
          <w:lang w:eastAsia="ru-RU"/>
        </w:rPr>
        <w:t xml:space="preserve">На момент формирования бюджета на территории АМО функционируют </w:t>
      </w:r>
      <w:r w:rsidR="001B1971">
        <w:rPr>
          <w:lang w:eastAsia="ru-RU"/>
        </w:rPr>
        <w:t>6</w:t>
      </w:r>
      <w:r w:rsidRPr="00F10113">
        <w:rPr>
          <w:lang w:eastAsia="ru-RU"/>
        </w:rPr>
        <w:t xml:space="preserve"> муниципальных унитарных предпри</w:t>
      </w:r>
      <w:r w:rsidR="001B1971">
        <w:rPr>
          <w:lang w:eastAsia="ru-RU"/>
        </w:rPr>
        <w:t>ятий</w:t>
      </w:r>
      <w:r w:rsidRPr="00F10113">
        <w:rPr>
          <w:lang w:eastAsia="ru-RU"/>
        </w:rPr>
        <w:t>.</w:t>
      </w:r>
    </w:p>
    <w:p w:rsidR="00F10113" w:rsidRPr="00F10113" w:rsidRDefault="00F10113" w:rsidP="00F10113">
      <w:pPr>
        <w:tabs>
          <w:tab w:val="left" w:pos="0"/>
        </w:tabs>
        <w:ind w:firstLine="567"/>
        <w:jc w:val="both"/>
        <w:rPr>
          <w:lang w:eastAsia="ru-RU"/>
        </w:rPr>
      </w:pPr>
      <w:r w:rsidRPr="00F10113">
        <w:rPr>
          <w:lang w:eastAsia="ru-RU"/>
        </w:rPr>
        <w:t>При прогнозе суммы поступлений в бюджет на 202</w:t>
      </w:r>
      <w:r w:rsidR="001B1971">
        <w:rPr>
          <w:lang w:eastAsia="ru-RU"/>
        </w:rPr>
        <w:t>2</w:t>
      </w:r>
      <w:r w:rsidRPr="00F10113">
        <w:rPr>
          <w:lang w:eastAsia="ru-RU"/>
        </w:rPr>
        <w:t xml:space="preserve"> -202</w:t>
      </w:r>
      <w:r w:rsidR="001B1971">
        <w:rPr>
          <w:lang w:eastAsia="ru-RU"/>
        </w:rPr>
        <w:t>4</w:t>
      </w:r>
      <w:r w:rsidRPr="00F10113">
        <w:rPr>
          <w:lang w:eastAsia="ru-RU"/>
        </w:rPr>
        <w:t xml:space="preserve"> годы от перечисления части прибыли учтены доходы от  </w:t>
      </w:r>
      <w:r w:rsidR="001B1971">
        <w:rPr>
          <w:lang w:eastAsia="ru-RU"/>
        </w:rPr>
        <w:t>1-го</w:t>
      </w:r>
      <w:r w:rsidRPr="00F10113">
        <w:rPr>
          <w:lang w:eastAsia="ru-RU"/>
        </w:rPr>
        <w:t xml:space="preserve"> предприятий: МУП «К</w:t>
      </w:r>
      <w:r w:rsidR="009B4985">
        <w:rPr>
          <w:lang w:eastAsia="ru-RU"/>
        </w:rPr>
        <w:t>оммунальные электрические сети»</w:t>
      </w:r>
      <w:r w:rsidRPr="00F10113">
        <w:rPr>
          <w:lang w:eastAsia="ru-RU"/>
        </w:rPr>
        <w:t xml:space="preserve">. </w:t>
      </w:r>
    </w:p>
    <w:p w:rsidR="00F10113" w:rsidRPr="00F10113" w:rsidRDefault="00F10113" w:rsidP="00F10113">
      <w:pPr>
        <w:ind w:firstLine="567"/>
        <w:jc w:val="both"/>
        <w:rPr>
          <w:lang w:eastAsia="ru-RU"/>
        </w:rPr>
      </w:pPr>
      <w:r w:rsidRPr="00F10113">
        <w:rPr>
          <w:lang w:eastAsia="ru-RU"/>
        </w:rPr>
        <w:t>Согласно информации унитарных предприятий на 202</w:t>
      </w:r>
      <w:r w:rsidR="004B6547">
        <w:rPr>
          <w:lang w:eastAsia="ru-RU"/>
        </w:rPr>
        <w:t>2</w:t>
      </w:r>
      <w:r w:rsidRPr="00F10113">
        <w:rPr>
          <w:lang w:eastAsia="ru-RU"/>
        </w:rPr>
        <w:t>-202</w:t>
      </w:r>
      <w:r w:rsidR="004B6547">
        <w:rPr>
          <w:lang w:eastAsia="ru-RU"/>
        </w:rPr>
        <w:t>4</w:t>
      </w:r>
      <w:r w:rsidRPr="00F10113">
        <w:rPr>
          <w:lang w:eastAsia="ru-RU"/>
        </w:rPr>
        <w:t xml:space="preserve"> годы в остальных унитарных предприяти</w:t>
      </w:r>
      <w:r w:rsidR="004B6547">
        <w:rPr>
          <w:lang w:eastAsia="ru-RU"/>
        </w:rPr>
        <w:t>ях</w:t>
      </w:r>
      <w:r w:rsidRPr="00F10113">
        <w:rPr>
          <w:lang w:eastAsia="ru-RU"/>
        </w:rPr>
        <w:t xml:space="preserve"> </w:t>
      </w:r>
      <w:r w:rsidR="004B6547">
        <w:rPr>
          <w:lang w:eastAsia="ru-RU"/>
        </w:rPr>
        <w:t>получение прибыли не планируется</w:t>
      </w:r>
      <w:r w:rsidRPr="00F10113">
        <w:rPr>
          <w:lang w:eastAsia="ru-RU"/>
        </w:rPr>
        <w:t xml:space="preserve">, при этом согласно уставам основной целью деятельности предприятий является извлечение прибыли. </w:t>
      </w:r>
    </w:p>
    <w:p w:rsidR="00F10113" w:rsidRPr="00F10113" w:rsidRDefault="00F10113" w:rsidP="00F10113">
      <w:pPr>
        <w:ind w:firstLine="567"/>
        <w:jc w:val="both"/>
        <w:rPr>
          <w:lang w:eastAsia="ru-RU"/>
        </w:rPr>
      </w:pPr>
      <w:r w:rsidRPr="00F10113">
        <w:rPr>
          <w:lang w:eastAsia="ru-RU"/>
        </w:rPr>
        <w:t>Прогнозный объем данного дохода рассчитан на основании показателей муниципальных унитарных предприятий.</w:t>
      </w:r>
    </w:p>
    <w:p w:rsidR="00F10113" w:rsidRPr="00F10113" w:rsidRDefault="00F10113" w:rsidP="00F10113">
      <w:pPr>
        <w:tabs>
          <w:tab w:val="left" w:pos="0"/>
        </w:tabs>
        <w:ind w:firstLine="567"/>
        <w:jc w:val="both"/>
        <w:rPr>
          <w:lang w:eastAsia="ru-RU"/>
        </w:rPr>
      </w:pPr>
    </w:p>
    <w:p w:rsidR="00F10113" w:rsidRPr="00F10113" w:rsidRDefault="00F66868" w:rsidP="00F10113">
      <w:pPr>
        <w:tabs>
          <w:tab w:val="left" w:pos="0"/>
        </w:tabs>
        <w:ind w:firstLine="567"/>
        <w:jc w:val="both"/>
        <w:rPr>
          <w:i/>
          <w:lang w:eastAsia="ru-RU"/>
        </w:rPr>
      </w:pPr>
      <w:r>
        <w:rPr>
          <w:i/>
          <w:lang w:eastAsia="ru-RU"/>
        </w:rPr>
        <w:t>5</w:t>
      </w:r>
      <w:r w:rsidR="00F10113" w:rsidRPr="00F10113">
        <w:rPr>
          <w:i/>
          <w:lang w:eastAsia="ru-RU"/>
        </w:rPr>
        <w:t>.4.5. Прочие доходы от использования имущества</w:t>
      </w:r>
      <w:r w:rsidR="0022255C">
        <w:rPr>
          <w:i/>
          <w:lang w:eastAsia="ru-RU"/>
        </w:rPr>
        <w:t xml:space="preserve">, находящегося </w:t>
      </w:r>
      <w:r w:rsidR="00F10113" w:rsidRPr="00F10113">
        <w:rPr>
          <w:i/>
          <w:lang w:eastAsia="ru-RU"/>
        </w:rPr>
        <w:t>в муниципальной собственности.</w:t>
      </w:r>
    </w:p>
    <w:p w:rsidR="00F10113" w:rsidRPr="00F10113" w:rsidRDefault="00F10113" w:rsidP="00F10113">
      <w:pPr>
        <w:tabs>
          <w:tab w:val="left" w:pos="0"/>
        </w:tabs>
        <w:ind w:firstLine="567"/>
        <w:jc w:val="both"/>
        <w:rPr>
          <w:rFonts w:eastAsia="Times New Roman"/>
          <w:kern w:val="0"/>
          <w:lang w:eastAsia="ru-RU"/>
        </w:rPr>
      </w:pPr>
      <w:r w:rsidRPr="00F10113">
        <w:rPr>
          <w:lang w:eastAsia="ru-RU"/>
        </w:rPr>
        <w:t xml:space="preserve">Согласно реестру источников доходов бюджета АМО главным администратором дохода бюджета является </w:t>
      </w:r>
      <w:r w:rsidR="0022255C">
        <w:rPr>
          <w:lang w:eastAsia="ru-RU"/>
        </w:rPr>
        <w:t>А</w:t>
      </w:r>
      <w:r w:rsidRPr="00F10113">
        <w:rPr>
          <w:lang w:eastAsia="ru-RU"/>
        </w:rPr>
        <w:t>дминистрация АМО.</w:t>
      </w:r>
    </w:p>
    <w:p w:rsidR="00F10113" w:rsidRDefault="00F10113" w:rsidP="00F10113">
      <w:pPr>
        <w:tabs>
          <w:tab w:val="left" w:pos="0"/>
        </w:tabs>
        <w:ind w:firstLine="567"/>
        <w:jc w:val="both"/>
        <w:rPr>
          <w:rFonts w:eastAsia="Times New Roman"/>
          <w:kern w:val="0"/>
          <w:lang w:eastAsia="ru-RU"/>
        </w:rPr>
      </w:pPr>
      <w:r w:rsidRPr="00F10113">
        <w:rPr>
          <w:lang w:eastAsia="ru-RU"/>
        </w:rPr>
        <w:t>По данному источнику спрогнозирован объем поступлений в бюджет АМО  на 202</w:t>
      </w:r>
      <w:r w:rsidR="0022255C">
        <w:rPr>
          <w:lang w:eastAsia="ru-RU"/>
        </w:rPr>
        <w:t>2 -2024</w:t>
      </w:r>
      <w:r w:rsidRPr="00F10113">
        <w:rPr>
          <w:lang w:eastAsia="ru-RU"/>
        </w:rPr>
        <w:t xml:space="preserve"> год</w:t>
      </w:r>
      <w:r w:rsidR="0022255C">
        <w:rPr>
          <w:lang w:eastAsia="ru-RU"/>
        </w:rPr>
        <w:t xml:space="preserve">ы </w:t>
      </w:r>
      <w:r w:rsidRPr="00F10113">
        <w:rPr>
          <w:lang w:eastAsia="ru-RU"/>
        </w:rPr>
        <w:t xml:space="preserve"> в сумме</w:t>
      </w:r>
      <w:r w:rsidR="00E8477C">
        <w:rPr>
          <w:lang w:eastAsia="ru-RU"/>
        </w:rPr>
        <w:t xml:space="preserve"> </w:t>
      </w:r>
      <w:r w:rsidR="0022255C">
        <w:rPr>
          <w:lang w:eastAsia="ru-RU"/>
        </w:rPr>
        <w:t>2629,8</w:t>
      </w:r>
      <w:r w:rsidRPr="00F10113">
        <w:rPr>
          <w:lang w:eastAsia="ru-RU"/>
        </w:rPr>
        <w:t xml:space="preserve"> тыс. руб.</w:t>
      </w:r>
      <w:r w:rsidR="0022255C">
        <w:rPr>
          <w:lang w:eastAsia="ru-RU"/>
        </w:rPr>
        <w:t xml:space="preserve"> ежегодно</w:t>
      </w:r>
      <w:r w:rsidRPr="00F10113">
        <w:rPr>
          <w:lang w:eastAsia="ru-RU"/>
        </w:rPr>
        <w:t xml:space="preserve">, что </w:t>
      </w:r>
      <w:r w:rsidR="0022255C">
        <w:rPr>
          <w:lang w:eastAsia="ru-RU"/>
        </w:rPr>
        <w:t>ниже на 36</w:t>
      </w:r>
      <w:r w:rsidRPr="00F10113">
        <w:rPr>
          <w:lang w:eastAsia="ru-RU"/>
        </w:rPr>
        <w:t>,</w:t>
      </w:r>
      <w:r w:rsidR="0022255C">
        <w:rPr>
          <w:lang w:eastAsia="ru-RU"/>
        </w:rPr>
        <w:t>0</w:t>
      </w:r>
      <w:r w:rsidRPr="00F10113">
        <w:rPr>
          <w:lang w:eastAsia="ru-RU"/>
        </w:rPr>
        <w:t xml:space="preserve">% </w:t>
      </w:r>
      <w:r w:rsidRPr="00F10113">
        <w:rPr>
          <w:rFonts w:eastAsia="Times New Roman"/>
          <w:kern w:val="0"/>
          <w:lang w:eastAsia="ru-RU"/>
        </w:rPr>
        <w:t>в сравнении с первоначально утвержденным бюджетом на 20</w:t>
      </w:r>
      <w:r w:rsidR="0022255C">
        <w:rPr>
          <w:rFonts w:eastAsia="Times New Roman"/>
          <w:kern w:val="0"/>
          <w:lang w:eastAsia="ru-RU"/>
        </w:rPr>
        <w:t>21</w:t>
      </w:r>
      <w:r w:rsidRPr="00F10113">
        <w:rPr>
          <w:rFonts w:eastAsia="Times New Roman"/>
          <w:kern w:val="0"/>
          <w:lang w:eastAsia="ru-RU"/>
        </w:rPr>
        <w:t xml:space="preserve"> год, и выше на </w:t>
      </w:r>
      <w:r w:rsidR="0022255C">
        <w:rPr>
          <w:rFonts w:eastAsia="Times New Roman"/>
          <w:kern w:val="0"/>
          <w:lang w:eastAsia="ru-RU"/>
        </w:rPr>
        <w:t>101,8</w:t>
      </w:r>
      <w:r w:rsidRPr="00F10113">
        <w:rPr>
          <w:rFonts w:eastAsia="Times New Roman"/>
          <w:kern w:val="0"/>
          <w:lang w:eastAsia="ru-RU"/>
        </w:rPr>
        <w:t xml:space="preserve">% </w:t>
      </w:r>
      <w:r w:rsidRPr="00F10113">
        <w:rPr>
          <w:lang w:eastAsia="ru-RU"/>
        </w:rPr>
        <w:t xml:space="preserve">в сравнении с  </w:t>
      </w:r>
      <w:r w:rsidRPr="00F10113">
        <w:rPr>
          <w:rFonts w:eastAsia="Times New Roman"/>
          <w:kern w:val="0"/>
          <w:lang w:eastAsia="ru-RU"/>
        </w:rPr>
        <w:t>ожидаемой о</w:t>
      </w:r>
      <w:r w:rsidR="0022255C">
        <w:rPr>
          <w:rFonts w:eastAsia="Times New Roman"/>
          <w:kern w:val="0"/>
          <w:lang w:eastAsia="ru-RU"/>
        </w:rPr>
        <w:t>ценкой исполнения бюджета за 2021 год</w:t>
      </w:r>
      <w:r w:rsidRPr="00F10113">
        <w:rPr>
          <w:rFonts w:eastAsia="Times New Roman"/>
          <w:kern w:val="0"/>
          <w:lang w:eastAsia="ru-RU"/>
        </w:rPr>
        <w:t xml:space="preserve">.  </w:t>
      </w:r>
    </w:p>
    <w:p w:rsidR="004C337C" w:rsidRDefault="00E036E9" w:rsidP="001E637E">
      <w:pPr>
        <w:tabs>
          <w:tab w:val="left" w:pos="0"/>
        </w:tabs>
        <w:ind w:firstLine="567"/>
        <w:jc w:val="both"/>
        <w:rPr>
          <w:lang w:eastAsia="ru-RU"/>
        </w:rPr>
      </w:pPr>
      <w:r>
        <w:rPr>
          <w:rFonts w:eastAsia="Times New Roman"/>
          <w:kern w:val="0"/>
          <w:lang w:eastAsia="ru-RU"/>
        </w:rPr>
        <w:t>Согласно</w:t>
      </w:r>
      <w:r w:rsidR="001E637E">
        <w:rPr>
          <w:rFonts w:eastAsia="Times New Roman"/>
          <w:kern w:val="0"/>
          <w:lang w:eastAsia="ru-RU"/>
        </w:rPr>
        <w:t xml:space="preserve"> информации </w:t>
      </w:r>
      <w:r>
        <w:rPr>
          <w:rFonts w:eastAsia="Times New Roman"/>
          <w:kern w:val="0"/>
          <w:lang w:eastAsia="ru-RU"/>
        </w:rPr>
        <w:t xml:space="preserve">управления имущественных и земельных отношений </w:t>
      </w:r>
      <w:r w:rsidR="001E637E">
        <w:rPr>
          <w:rFonts w:eastAsia="Times New Roman"/>
          <w:kern w:val="0"/>
          <w:lang w:eastAsia="ru-RU"/>
        </w:rPr>
        <w:t>Администрации</w:t>
      </w:r>
      <w:r>
        <w:rPr>
          <w:rFonts w:eastAsia="Times New Roman"/>
          <w:kern w:val="0"/>
          <w:lang w:eastAsia="ru-RU"/>
        </w:rPr>
        <w:t xml:space="preserve"> АМО</w:t>
      </w:r>
      <w:r w:rsidR="001E637E">
        <w:rPr>
          <w:rFonts w:eastAsia="Times New Roman"/>
          <w:kern w:val="0"/>
          <w:lang w:eastAsia="ru-RU"/>
        </w:rPr>
        <w:t xml:space="preserve"> (исх. от 01.10.2021 года № 9) объем </w:t>
      </w:r>
      <w:r w:rsidR="00F10113" w:rsidRPr="00F10113">
        <w:rPr>
          <w:lang w:eastAsia="ru-RU"/>
        </w:rPr>
        <w:t>поступлений составляют доходы от пла</w:t>
      </w:r>
      <w:r w:rsidR="001E637E">
        <w:rPr>
          <w:lang w:eastAsia="ru-RU"/>
        </w:rPr>
        <w:t>ты за наём муниципального жилья</w:t>
      </w:r>
      <w:r w:rsidR="00F91573">
        <w:rPr>
          <w:lang w:eastAsia="ru-RU"/>
        </w:rPr>
        <w:t xml:space="preserve"> и</w:t>
      </w:r>
      <w:r w:rsidR="001E637E">
        <w:rPr>
          <w:lang w:eastAsia="ru-RU"/>
        </w:rPr>
        <w:t xml:space="preserve"> объем поступлений </w:t>
      </w:r>
      <w:r w:rsidR="00371130">
        <w:rPr>
          <w:lang w:eastAsia="ru-RU"/>
        </w:rPr>
        <w:t xml:space="preserve">рассчитан на основании показателей ПАО «Пермэнергосбыт» и МКП ВВГП «Вильва – </w:t>
      </w:r>
      <w:r w:rsidR="00F91573">
        <w:rPr>
          <w:lang w:eastAsia="ru-RU"/>
        </w:rPr>
        <w:t>В</w:t>
      </w:r>
      <w:r w:rsidR="00371130">
        <w:rPr>
          <w:lang w:eastAsia="ru-RU"/>
        </w:rPr>
        <w:t>одоканал»</w:t>
      </w:r>
      <w:r w:rsidR="0047173A">
        <w:rPr>
          <w:lang w:eastAsia="ru-RU"/>
        </w:rPr>
        <w:t xml:space="preserve">, показатели данных </w:t>
      </w:r>
      <w:r w:rsidR="00E8477C">
        <w:rPr>
          <w:lang w:eastAsia="ru-RU"/>
        </w:rPr>
        <w:t>предприятий</w:t>
      </w:r>
      <w:r w:rsidR="0047173A">
        <w:rPr>
          <w:lang w:eastAsia="ru-RU"/>
        </w:rPr>
        <w:t xml:space="preserve"> в КСП АМО не предоставлены.</w:t>
      </w:r>
      <w:r w:rsidR="004C337C">
        <w:rPr>
          <w:lang w:eastAsia="ru-RU"/>
        </w:rPr>
        <w:t xml:space="preserve"> </w:t>
      </w:r>
    </w:p>
    <w:p w:rsidR="009B4985" w:rsidRDefault="009B4985" w:rsidP="001E637E">
      <w:pPr>
        <w:tabs>
          <w:tab w:val="left" w:pos="0"/>
        </w:tabs>
        <w:ind w:firstLine="567"/>
        <w:jc w:val="both"/>
        <w:rPr>
          <w:lang w:eastAsia="ru-RU"/>
        </w:rPr>
      </w:pPr>
      <w:r>
        <w:rPr>
          <w:lang w:eastAsia="ru-RU"/>
        </w:rPr>
        <w:t>Р</w:t>
      </w:r>
      <w:r w:rsidRPr="009B4985">
        <w:rPr>
          <w:lang w:eastAsia="ru-RU"/>
        </w:rPr>
        <w:t>асчет объема поступлений от данного дохода</w:t>
      </w:r>
      <w:r>
        <w:rPr>
          <w:lang w:eastAsia="ru-RU"/>
        </w:rPr>
        <w:t xml:space="preserve"> </w:t>
      </w:r>
      <w:r w:rsidR="00061F2B" w:rsidRPr="009B4985">
        <w:rPr>
          <w:lang w:eastAsia="ru-RU"/>
        </w:rPr>
        <w:t>ГАБС «Администрация АМО»</w:t>
      </w:r>
      <w:r w:rsidR="00061F2B">
        <w:rPr>
          <w:lang w:eastAsia="ru-RU"/>
        </w:rPr>
        <w:t xml:space="preserve"> </w:t>
      </w:r>
      <w:r>
        <w:rPr>
          <w:lang w:eastAsia="ru-RU"/>
        </w:rPr>
        <w:t>произведен в</w:t>
      </w:r>
      <w:r w:rsidR="004C337C" w:rsidRPr="009B4985">
        <w:rPr>
          <w:lang w:eastAsia="ru-RU"/>
        </w:rPr>
        <w:t xml:space="preserve"> нарушение методики прогнозирования поступлений доходов в бюджет АМО (утв. постановлением Администрации АМО от 31.08.2021 № 415) </w:t>
      </w:r>
      <w:r>
        <w:rPr>
          <w:lang w:eastAsia="ru-RU"/>
        </w:rPr>
        <w:t>.</w:t>
      </w:r>
    </w:p>
    <w:p w:rsidR="0047173A" w:rsidRPr="00EF74DC" w:rsidRDefault="004C337C" w:rsidP="001E637E">
      <w:pPr>
        <w:tabs>
          <w:tab w:val="left" w:pos="0"/>
        </w:tabs>
        <w:ind w:firstLine="567"/>
        <w:jc w:val="both"/>
        <w:rPr>
          <w:b/>
          <w:lang w:eastAsia="ru-RU"/>
        </w:rPr>
      </w:pPr>
      <w:r w:rsidRPr="009B4985">
        <w:rPr>
          <w:lang w:eastAsia="ru-RU"/>
        </w:rPr>
        <w:t xml:space="preserve"> </w:t>
      </w:r>
      <w:r>
        <w:rPr>
          <w:lang w:eastAsia="ru-RU"/>
        </w:rPr>
        <w:t xml:space="preserve">Согласно вышеуказанной методике </w:t>
      </w:r>
      <w:r w:rsidRPr="00EF74DC">
        <w:rPr>
          <w:b/>
          <w:lang w:eastAsia="ru-RU"/>
        </w:rPr>
        <w:t>расчет прогноза</w:t>
      </w:r>
      <w:r w:rsidR="00EF74DC" w:rsidRPr="00EF74DC">
        <w:rPr>
          <w:b/>
          <w:lang w:eastAsia="ru-RU"/>
        </w:rPr>
        <w:t xml:space="preserve"> должен производиться из расчета площади жилищного фонда имущества, находящегося в социальном найме, на момент составления проекта решения о бюджете, ставки платы в месяц за наем одного квадратного метра жилья в прогнозном финансовом году, установленная нормативным актом муниципального образования</w:t>
      </w:r>
      <w:r w:rsidR="00EF74DC">
        <w:rPr>
          <w:b/>
          <w:lang w:eastAsia="ru-RU"/>
        </w:rPr>
        <w:t>,</w:t>
      </w:r>
      <w:r w:rsidR="00EF74DC" w:rsidRPr="00EF74DC">
        <w:rPr>
          <w:b/>
          <w:lang w:eastAsia="ru-RU"/>
        </w:rPr>
        <w:t xml:space="preserve"> и норматива зачисления в бюджет АМО.</w:t>
      </w:r>
      <w:r w:rsidRPr="00EF74DC">
        <w:rPr>
          <w:b/>
          <w:lang w:eastAsia="ru-RU"/>
        </w:rPr>
        <w:t xml:space="preserve">  </w:t>
      </w:r>
    </w:p>
    <w:p w:rsidR="00371130" w:rsidRDefault="00371130" w:rsidP="001E637E">
      <w:pPr>
        <w:tabs>
          <w:tab w:val="left" w:pos="0"/>
        </w:tabs>
        <w:ind w:firstLine="567"/>
        <w:jc w:val="both"/>
        <w:rPr>
          <w:lang w:eastAsia="ru-RU"/>
        </w:rPr>
      </w:pPr>
      <w:r>
        <w:rPr>
          <w:lang w:eastAsia="ru-RU"/>
        </w:rPr>
        <w:t>По запросу в КСП АМО представлены 2 договора:</w:t>
      </w:r>
    </w:p>
    <w:p w:rsidR="00AA56DC" w:rsidRDefault="00B52555" w:rsidP="001E637E">
      <w:pPr>
        <w:tabs>
          <w:tab w:val="left" w:pos="0"/>
        </w:tabs>
        <w:ind w:firstLine="567"/>
        <w:jc w:val="both"/>
        <w:rPr>
          <w:lang w:eastAsia="ru-RU"/>
        </w:rPr>
      </w:pPr>
      <w:r>
        <w:rPr>
          <w:lang w:eastAsia="ru-RU"/>
        </w:rPr>
        <w:t xml:space="preserve">- агентский договор от 01.01.2018 года № 123-631-17 между </w:t>
      </w:r>
      <w:r w:rsidR="00AA56DC">
        <w:rPr>
          <w:lang w:eastAsia="ru-RU"/>
        </w:rPr>
        <w:t>а</w:t>
      </w:r>
      <w:r>
        <w:rPr>
          <w:lang w:eastAsia="ru-RU"/>
        </w:rPr>
        <w:t xml:space="preserve">дминистрацией Александровского городского поселения и ПАО «Пермэнергосбыт»,  соглашение о замене стороны к агентскому договору от 02.06.2021 года между Администрацией АМО и ПАО «Пермэнергосбыт» (расчет платы за пользование жилыми помещениями муниципального жилищного фонда (платы за наем), формирование и ведение базы данных по потребителям, учет сумм поступивших платежей, перечисление денежных средств </w:t>
      </w:r>
      <w:r w:rsidR="00AA56DC">
        <w:rPr>
          <w:lang w:eastAsia="ru-RU"/>
        </w:rPr>
        <w:t>Принципалу с удержанием Агентом агентского вознаграждения);</w:t>
      </w:r>
    </w:p>
    <w:p w:rsidR="00F91573" w:rsidRDefault="00AA56DC" w:rsidP="00F91573">
      <w:pPr>
        <w:tabs>
          <w:tab w:val="left" w:pos="0"/>
        </w:tabs>
        <w:ind w:firstLine="567"/>
        <w:jc w:val="both"/>
        <w:rPr>
          <w:lang w:eastAsia="ru-RU"/>
        </w:rPr>
      </w:pPr>
      <w:r>
        <w:rPr>
          <w:lang w:eastAsia="ru-RU"/>
        </w:rPr>
        <w:t xml:space="preserve"> - агентский договор от 01.06.2018 года  № 123-361-18/63/18-Д между администрацией  Яйвинского городского поселения </w:t>
      </w:r>
      <w:r w:rsidR="00F91573">
        <w:rPr>
          <w:lang w:eastAsia="ru-RU"/>
        </w:rPr>
        <w:t xml:space="preserve">и ПАО «Пермэнергосбыт», </w:t>
      </w:r>
      <w:r w:rsidR="00B52555">
        <w:rPr>
          <w:lang w:eastAsia="ru-RU"/>
        </w:rPr>
        <w:t xml:space="preserve">  </w:t>
      </w:r>
      <w:r w:rsidR="00F91573">
        <w:rPr>
          <w:lang w:eastAsia="ru-RU"/>
        </w:rPr>
        <w:t>соглашение о замене стороны к агентскому договору от 02.06.2021 года между Администрацией АМО и ПАО «Пермэнергосбыт» (расчет платы за пользование жилыми помещениями муниципального жилищного фонда (платы за наем), формирование и ведение базы данных по потребителям, учет сумм поступивших платежей, перечисление денежных средств Принципалу с удержанием Агентом агентского вознаграждения).</w:t>
      </w:r>
    </w:p>
    <w:p w:rsidR="00F91573" w:rsidRDefault="00F91573" w:rsidP="00F91573">
      <w:pPr>
        <w:tabs>
          <w:tab w:val="left" w:pos="0"/>
        </w:tabs>
        <w:ind w:firstLine="567"/>
        <w:jc w:val="both"/>
        <w:rPr>
          <w:lang w:eastAsia="ru-RU"/>
        </w:rPr>
      </w:pPr>
      <w:r>
        <w:rPr>
          <w:lang w:eastAsia="ru-RU"/>
        </w:rPr>
        <w:t>Договор на формирование и ведение базы данных по потребителям, учет сумм поступивших платежей, расчет платы за пользование жилыми помещениями муниципального жилищного фонда (платы за наем), перечисление денежных средств  между Администрацией АМО и МКП ВВГП «Вильва – Водоканал» отсутствует.</w:t>
      </w:r>
    </w:p>
    <w:p w:rsidR="005934D9" w:rsidRDefault="00F91573" w:rsidP="00F91573">
      <w:pPr>
        <w:tabs>
          <w:tab w:val="left" w:pos="0"/>
        </w:tabs>
        <w:jc w:val="both"/>
        <w:rPr>
          <w:lang w:eastAsia="ru-RU"/>
        </w:rPr>
      </w:pPr>
      <w:r>
        <w:rPr>
          <w:lang w:eastAsia="ru-RU"/>
        </w:rPr>
        <w:t xml:space="preserve">       По данным бухгалтерского учета</w:t>
      </w:r>
      <w:r w:rsidR="0047173A">
        <w:rPr>
          <w:lang w:eastAsia="ru-RU"/>
        </w:rPr>
        <w:t xml:space="preserve"> Администрации АМО </w:t>
      </w:r>
      <w:r w:rsidR="005934D9">
        <w:rPr>
          <w:lang w:eastAsia="ru-RU"/>
        </w:rPr>
        <w:t>на счета Администрации АМО по состоянию на 01.10.2021 года денежные средства за наем муниципального жилья от МКП ВВГП  «Вильва – Водоканал» не поступали.</w:t>
      </w:r>
    </w:p>
    <w:p w:rsidR="00F91573" w:rsidRDefault="005934D9" w:rsidP="00F91573">
      <w:pPr>
        <w:tabs>
          <w:tab w:val="left" w:pos="0"/>
        </w:tabs>
        <w:jc w:val="both"/>
        <w:rPr>
          <w:lang w:eastAsia="ru-RU"/>
        </w:rPr>
      </w:pPr>
      <w:r>
        <w:rPr>
          <w:lang w:eastAsia="ru-RU"/>
        </w:rPr>
        <w:t xml:space="preserve">       КСП</w:t>
      </w:r>
      <w:r w:rsidR="0047173A">
        <w:rPr>
          <w:lang w:eastAsia="ru-RU"/>
        </w:rPr>
        <w:t xml:space="preserve"> АМО</w:t>
      </w:r>
      <w:r>
        <w:rPr>
          <w:lang w:eastAsia="ru-RU"/>
        </w:rPr>
        <w:t xml:space="preserve"> отмечает, что согласно данным бухгалтерского учета МКП ВВГП «Вильва – Водоканал» задолженность за наем муниципального жилья по состоянию на 01.10.2021 года перед администрацией Вильвенского городского поселения  составляет 670,9 тыс. руб., перед Администрацией АМО</w:t>
      </w:r>
      <w:r w:rsidR="008C3063">
        <w:rPr>
          <w:lang w:eastAsia="ru-RU"/>
        </w:rPr>
        <w:t xml:space="preserve"> - </w:t>
      </w:r>
      <w:r>
        <w:rPr>
          <w:lang w:eastAsia="ru-RU"/>
        </w:rPr>
        <w:t xml:space="preserve"> </w:t>
      </w:r>
      <w:r w:rsidR="008C3063">
        <w:rPr>
          <w:lang w:eastAsia="ru-RU"/>
        </w:rPr>
        <w:t>628,5 тыс. руб.</w:t>
      </w:r>
      <w:r>
        <w:rPr>
          <w:lang w:eastAsia="ru-RU"/>
        </w:rPr>
        <w:t xml:space="preserve">     </w:t>
      </w:r>
    </w:p>
    <w:p w:rsidR="00E8477C" w:rsidRDefault="00E8477C" w:rsidP="00F91573">
      <w:pPr>
        <w:tabs>
          <w:tab w:val="left" w:pos="0"/>
        </w:tabs>
        <w:jc w:val="both"/>
        <w:rPr>
          <w:lang w:eastAsia="ru-RU"/>
        </w:rPr>
      </w:pPr>
      <w:r>
        <w:rPr>
          <w:lang w:eastAsia="ru-RU"/>
        </w:rPr>
        <w:t xml:space="preserve">         По данным бухгалтерского учета Администрации АМО поступление доходо</w:t>
      </w:r>
      <w:r w:rsidR="001E47EA">
        <w:rPr>
          <w:lang w:eastAsia="ru-RU"/>
        </w:rPr>
        <w:t xml:space="preserve">в </w:t>
      </w:r>
      <w:r>
        <w:rPr>
          <w:lang w:eastAsia="ru-RU"/>
        </w:rPr>
        <w:t xml:space="preserve">от </w:t>
      </w:r>
      <w:r>
        <w:rPr>
          <w:rFonts w:eastAsia="Times New Roman"/>
          <w:kern w:val="0"/>
          <w:lang w:eastAsia="ru-RU"/>
        </w:rPr>
        <w:t>на</w:t>
      </w:r>
      <w:r w:rsidR="001E47EA">
        <w:rPr>
          <w:rFonts w:eastAsia="Times New Roman"/>
          <w:kern w:val="0"/>
          <w:lang w:eastAsia="ru-RU"/>
        </w:rPr>
        <w:t>й</w:t>
      </w:r>
      <w:r>
        <w:rPr>
          <w:rFonts w:eastAsia="Times New Roman"/>
          <w:kern w:val="0"/>
          <w:lang w:eastAsia="ru-RU"/>
        </w:rPr>
        <w:t>м</w:t>
      </w:r>
      <w:r w:rsidR="001E47EA">
        <w:rPr>
          <w:rFonts w:eastAsia="Times New Roman"/>
          <w:kern w:val="0"/>
          <w:lang w:eastAsia="ru-RU"/>
        </w:rPr>
        <w:t>а</w:t>
      </w:r>
      <w:r>
        <w:rPr>
          <w:rFonts w:eastAsia="Times New Roman"/>
          <w:kern w:val="0"/>
          <w:lang w:eastAsia="ru-RU"/>
        </w:rPr>
        <w:t xml:space="preserve"> муниципального жилья АМО </w:t>
      </w:r>
      <w:r>
        <w:rPr>
          <w:lang w:eastAsia="ru-RU"/>
        </w:rPr>
        <w:t>за 10 месяцев 2021 года</w:t>
      </w:r>
      <w:r w:rsidR="001E47EA">
        <w:rPr>
          <w:lang w:eastAsia="ru-RU"/>
        </w:rPr>
        <w:t xml:space="preserve"> от ПАО «Пермэнергосбыт» составило 632,3 тыс. руб. (г. Александровск – 311,0 тыс. руб., п. Яйва – 321,3 тыс. руб.).</w:t>
      </w:r>
    </w:p>
    <w:p w:rsidR="00DC646C" w:rsidRPr="0047173A" w:rsidRDefault="00EF74DC" w:rsidP="00F52FF3">
      <w:pPr>
        <w:suppressAutoHyphens w:val="0"/>
        <w:autoSpaceDE w:val="0"/>
        <w:autoSpaceDN w:val="0"/>
        <w:adjustRightInd w:val="0"/>
        <w:ind w:firstLine="567"/>
        <w:jc w:val="both"/>
        <w:rPr>
          <w:rFonts w:eastAsia="Times New Roman"/>
          <w:color w:val="FF0000"/>
          <w:kern w:val="0"/>
          <w:lang w:eastAsia="ru-RU"/>
        </w:rPr>
      </w:pPr>
      <w:r>
        <w:rPr>
          <w:rFonts w:eastAsia="Times New Roman"/>
          <w:kern w:val="0"/>
          <w:lang w:eastAsia="ru-RU"/>
        </w:rPr>
        <w:t>Установлено, что п</w:t>
      </w:r>
      <w:r w:rsidR="00F52FF3" w:rsidRPr="00F10113">
        <w:rPr>
          <w:rFonts w:eastAsia="Times New Roman"/>
          <w:kern w:val="0"/>
          <w:lang w:eastAsia="ru-RU"/>
        </w:rPr>
        <w:t>рогнозный объем поступл</w:t>
      </w:r>
      <w:r w:rsidR="00F52FF3">
        <w:rPr>
          <w:rFonts w:eastAsia="Times New Roman"/>
          <w:kern w:val="0"/>
          <w:lang w:eastAsia="ru-RU"/>
        </w:rPr>
        <w:t xml:space="preserve">ений в бюджет АМО от доходов за наем муниципального жилья </w:t>
      </w:r>
      <w:r w:rsidR="00F52FF3" w:rsidRPr="00F10113">
        <w:rPr>
          <w:rFonts w:eastAsia="Times New Roman"/>
          <w:kern w:val="0"/>
          <w:lang w:eastAsia="ru-RU"/>
        </w:rPr>
        <w:t>на 202</w:t>
      </w:r>
      <w:r w:rsidR="00F52FF3">
        <w:rPr>
          <w:rFonts w:eastAsia="Times New Roman"/>
          <w:kern w:val="0"/>
          <w:lang w:eastAsia="ru-RU"/>
        </w:rPr>
        <w:t>2 -2024 годы</w:t>
      </w:r>
      <w:r w:rsidR="00FB3169">
        <w:rPr>
          <w:rFonts w:eastAsia="Times New Roman"/>
          <w:kern w:val="0"/>
          <w:lang w:eastAsia="ru-RU"/>
        </w:rPr>
        <w:t xml:space="preserve"> не подтвержден расчетами и (или) документально.</w:t>
      </w:r>
      <w:r w:rsidR="00F52FF3">
        <w:rPr>
          <w:rFonts w:eastAsia="Times New Roman"/>
          <w:kern w:val="0"/>
          <w:lang w:eastAsia="ru-RU"/>
        </w:rPr>
        <w:t xml:space="preserve"> </w:t>
      </w:r>
    </w:p>
    <w:p w:rsidR="00371130" w:rsidRDefault="00DC646C" w:rsidP="0047173A">
      <w:pPr>
        <w:suppressAutoHyphens w:val="0"/>
        <w:autoSpaceDE w:val="0"/>
        <w:autoSpaceDN w:val="0"/>
        <w:adjustRightInd w:val="0"/>
        <w:ind w:firstLine="567"/>
        <w:jc w:val="both"/>
        <w:rPr>
          <w:lang w:eastAsia="ru-RU"/>
        </w:rPr>
      </w:pPr>
      <w:r>
        <w:rPr>
          <w:rFonts w:eastAsia="Times New Roman"/>
          <w:kern w:val="0"/>
          <w:lang w:eastAsia="ru-RU"/>
        </w:rPr>
        <w:t xml:space="preserve">Администрации АМО необходимо заключить договор с МКП ВВГП «Вильва – Водоканал» </w:t>
      </w:r>
      <w:r>
        <w:rPr>
          <w:lang w:eastAsia="ru-RU"/>
        </w:rPr>
        <w:t>на формирование и ведение базы данных по потребителям, учет сумм поступивших платежей, расчет платы за пользование жилыми помещениями муниципального жилищного фонда (платы за наем), перечисление денежных средств и обязать МКП ВВГП «Вильва – Водоканал» возместить  полученные неправомерно  доходы за наем муниципального жилья  АМО</w:t>
      </w:r>
      <w:r w:rsidR="0047173A">
        <w:rPr>
          <w:lang w:eastAsia="ru-RU"/>
        </w:rPr>
        <w:t xml:space="preserve"> </w:t>
      </w:r>
      <w:r>
        <w:rPr>
          <w:lang w:eastAsia="ru-RU"/>
        </w:rPr>
        <w:t>в объеме  1299,4 тыс. руб.</w:t>
      </w:r>
      <w:r w:rsidR="00061F2B">
        <w:rPr>
          <w:lang w:eastAsia="ru-RU"/>
        </w:rPr>
        <w:t xml:space="preserve"> в казну АМО.</w:t>
      </w:r>
    </w:p>
    <w:p w:rsidR="00F10113" w:rsidRPr="00F10113" w:rsidRDefault="00F10113" w:rsidP="00F10113">
      <w:pPr>
        <w:ind w:firstLine="567"/>
        <w:rPr>
          <w:lang w:eastAsia="ru-RU"/>
        </w:rPr>
      </w:pPr>
    </w:p>
    <w:p w:rsidR="00F10113" w:rsidRPr="00923470" w:rsidRDefault="0032394F" w:rsidP="00F10113">
      <w:pPr>
        <w:ind w:firstLine="567"/>
        <w:jc w:val="both"/>
        <w:rPr>
          <w:i/>
          <w:lang w:eastAsia="ru-RU"/>
        </w:rPr>
      </w:pPr>
      <w:r w:rsidRPr="00923470">
        <w:rPr>
          <w:i/>
          <w:lang w:eastAsia="ru-RU"/>
        </w:rPr>
        <w:t>5</w:t>
      </w:r>
      <w:r w:rsidR="00F10113" w:rsidRPr="00923470">
        <w:rPr>
          <w:i/>
          <w:lang w:eastAsia="ru-RU"/>
        </w:rPr>
        <w:t>.4</w:t>
      </w:r>
      <w:r w:rsidRPr="00923470">
        <w:rPr>
          <w:i/>
          <w:lang w:eastAsia="ru-RU"/>
        </w:rPr>
        <w:t>.6</w:t>
      </w:r>
      <w:r w:rsidR="00F10113" w:rsidRPr="00923470">
        <w:rPr>
          <w:i/>
          <w:lang w:eastAsia="ru-RU"/>
        </w:rPr>
        <w:t>.Доходы от продажи материальных и нематериальных активов.</w:t>
      </w:r>
    </w:p>
    <w:p w:rsidR="00F10113" w:rsidRDefault="00F10113" w:rsidP="00F10113">
      <w:pPr>
        <w:ind w:firstLine="567"/>
        <w:jc w:val="both"/>
        <w:rPr>
          <w:lang w:eastAsia="ru-RU"/>
        </w:rPr>
      </w:pPr>
      <w:r w:rsidRPr="00923470">
        <w:rPr>
          <w:lang w:eastAsia="ru-RU"/>
        </w:rPr>
        <w:t>Согласно реестру источников доходов бюджета АМО главным администратором дохода бюджета является Администрация АМО.</w:t>
      </w:r>
    </w:p>
    <w:p w:rsidR="00923470" w:rsidRPr="00923470" w:rsidRDefault="00923470" w:rsidP="00F10113">
      <w:pPr>
        <w:ind w:firstLine="567"/>
        <w:jc w:val="both"/>
        <w:rPr>
          <w:lang w:eastAsia="ru-RU"/>
        </w:rPr>
      </w:pPr>
      <w:r>
        <w:rPr>
          <w:lang w:eastAsia="ru-RU"/>
        </w:rPr>
        <w:t>Согласно методике прогнозирования поступлений доходов ГАБС «Администрация АМО» прогноз поступлении в бюджет АМО от реализации имущества производится в соответствии с прогнозной программой приватизации муниципального имущества АМО</w:t>
      </w:r>
    </w:p>
    <w:p w:rsidR="00F10113" w:rsidRDefault="00061F2B" w:rsidP="00F10113">
      <w:pPr>
        <w:ind w:firstLine="567"/>
        <w:jc w:val="both"/>
        <w:rPr>
          <w:lang w:eastAsia="ru-RU"/>
        </w:rPr>
      </w:pPr>
      <w:r>
        <w:rPr>
          <w:lang w:eastAsia="ru-RU"/>
        </w:rPr>
        <w:t>Согласно пояснительной записке к проекту решения о бюджете п</w:t>
      </w:r>
      <w:r w:rsidR="00F10113" w:rsidRPr="00923470">
        <w:rPr>
          <w:lang w:eastAsia="ru-RU"/>
        </w:rPr>
        <w:t xml:space="preserve">рогнозный объем поступлений в бюджет АМО от доходов за реализацию имущества произведен в соответствии с показателями утвержденной программы приватизации муниципального имущества. </w:t>
      </w:r>
    </w:p>
    <w:p w:rsidR="00923470" w:rsidRPr="00923470" w:rsidRDefault="00923470" w:rsidP="00F10113">
      <w:pPr>
        <w:ind w:firstLine="567"/>
        <w:jc w:val="both"/>
        <w:rPr>
          <w:lang w:eastAsia="ru-RU"/>
        </w:rPr>
      </w:pPr>
      <w:r>
        <w:rPr>
          <w:lang w:eastAsia="ru-RU"/>
        </w:rPr>
        <w:t>Решением Думы АМО от 30.09.2021 года № 217 утверждена прогнозная программа приватизации муниципального имущества АМО на 2022 год и плановый период 2023-2024 годы.</w:t>
      </w:r>
    </w:p>
    <w:p w:rsidR="00E8477C" w:rsidRPr="00923470" w:rsidRDefault="00923470" w:rsidP="00E8477C">
      <w:pPr>
        <w:ind w:firstLine="567"/>
        <w:jc w:val="both"/>
        <w:rPr>
          <w:lang w:eastAsia="ru-RU"/>
        </w:rPr>
      </w:pPr>
      <w:r>
        <w:rPr>
          <w:lang w:eastAsia="ru-RU"/>
        </w:rPr>
        <w:t xml:space="preserve">На 2022 год  по данному источнику дохода </w:t>
      </w:r>
      <w:r w:rsidRPr="00F10113">
        <w:rPr>
          <w:lang w:eastAsia="ru-RU"/>
        </w:rPr>
        <w:t>спрогнозирован объем поступлений в бюджет АМО на 202</w:t>
      </w:r>
      <w:r>
        <w:rPr>
          <w:lang w:eastAsia="ru-RU"/>
        </w:rPr>
        <w:t>2</w:t>
      </w:r>
      <w:r w:rsidRPr="00F10113">
        <w:rPr>
          <w:lang w:eastAsia="ru-RU"/>
        </w:rPr>
        <w:t xml:space="preserve"> год</w:t>
      </w:r>
      <w:r>
        <w:rPr>
          <w:lang w:eastAsia="ru-RU"/>
        </w:rPr>
        <w:t xml:space="preserve"> в сумме 4905,0 тыс. руб., </w:t>
      </w:r>
      <w:r w:rsidR="00E8477C">
        <w:rPr>
          <w:lang w:eastAsia="ru-RU"/>
        </w:rPr>
        <w:t>данный объем дохода не обоснован расчетами</w:t>
      </w:r>
      <w:r w:rsidR="00FB3169">
        <w:rPr>
          <w:lang w:eastAsia="ru-RU"/>
        </w:rPr>
        <w:t xml:space="preserve"> и (или) </w:t>
      </w:r>
      <w:r w:rsidR="00E8477C">
        <w:rPr>
          <w:lang w:eastAsia="ru-RU"/>
        </w:rPr>
        <w:t xml:space="preserve"> документально, в прогнозной программе приватизации муниципального имущества</w:t>
      </w:r>
      <w:r w:rsidR="00E8477C" w:rsidRPr="00E8477C">
        <w:rPr>
          <w:lang w:eastAsia="ru-RU"/>
        </w:rPr>
        <w:t xml:space="preserve"> </w:t>
      </w:r>
      <w:r w:rsidR="00E8477C">
        <w:rPr>
          <w:lang w:eastAsia="ru-RU"/>
        </w:rPr>
        <w:t xml:space="preserve">АМО на 2022 год и плановый период 2023-2024 годы цена продажи имущества не определена. </w:t>
      </w:r>
      <w:r w:rsidR="00061F2B">
        <w:rPr>
          <w:lang w:eastAsia="ru-RU"/>
        </w:rPr>
        <w:t>В Администрации АМО отсутствуют документы, подтверждающие кадастровую и рыночну</w:t>
      </w:r>
      <w:r w:rsidR="003A27CB">
        <w:rPr>
          <w:lang w:eastAsia="ru-RU"/>
        </w:rPr>
        <w:t xml:space="preserve">ю </w:t>
      </w:r>
      <w:r w:rsidR="00061F2B">
        <w:rPr>
          <w:lang w:eastAsia="ru-RU"/>
        </w:rPr>
        <w:t>стоимость планируемого к продаже имущества.</w:t>
      </w:r>
    </w:p>
    <w:p w:rsidR="000D1E30" w:rsidRPr="00F10113" w:rsidRDefault="000D1E30" w:rsidP="00F10113">
      <w:pPr>
        <w:ind w:firstLine="567"/>
        <w:jc w:val="both"/>
        <w:rPr>
          <w:lang w:eastAsia="ru-RU"/>
        </w:rPr>
      </w:pPr>
    </w:p>
    <w:p w:rsidR="00F10113" w:rsidRPr="00F10113" w:rsidRDefault="000D1E30" w:rsidP="000D1E30">
      <w:pPr>
        <w:tabs>
          <w:tab w:val="left" w:pos="993"/>
        </w:tabs>
        <w:ind w:left="456"/>
        <w:rPr>
          <w:b/>
          <w:i/>
          <w:lang w:eastAsia="ru-RU"/>
        </w:rPr>
      </w:pPr>
      <w:r>
        <w:rPr>
          <w:b/>
          <w:i/>
          <w:lang w:eastAsia="ru-RU"/>
        </w:rPr>
        <w:t>5.5.</w:t>
      </w:r>
      <w:r w:rsidR="00F10113" w:rsidRPr="00F10113">
        <w:rPr>
          <w:b/>
          <w:i/>
          <w:lang w:eastAsia="ru-RU"/>
        </w:rPr>
        <w:t>Безвозмездные поступления.</w:t>
      </w:r>
    </w:p>
    <w:p w:rsidR="00F10113" w:rsidRPr="00F10113" w:rsidRDefault="00061F2B" w:rsidP="00061F2B">
      <w:pPr>
        <w:jc w:val="both"/>
        <w:rPr>
          <w:lang w:eastAsia="ru-RU"/>
        </w:rPr>
      </w:pPr>
      <w:r>
        <w:rPr>
          <w:lang w:eastAsia="ru-RU"/>
        </w:rPr>
        <w:t xml:space="preserve">        </w:t>
      </w:r>
      <w:r w:rsidR="00F10113" w:rsidRPr="00F10113">
        <w:rPr>
          <w:lang w:eastAsia="ru-RU"/>
        </w:rPr>
        <w:t xml:space="preserve">Согласно проекту </w:t>
      </w:r>
      <w:r>
        <w:rPr>
          <w:lang w:eastAsia="ru-RU"/>
        </w:rPr>
        <w:t>решения о бюджете</w:t>
      </w:r>
      <w:r w:rsidR="00F10113" w:rsidRPr="00F10113">
        <w:rPr>
          <w:lang w:eastAsia="ru-RU"/>
        </w:rPr>
        <w:t xml:space="preserve"> общий объем средств бюджета Пермского края составляет на 202</w:t>
      </w:r>
      <w:r w:rsidR="00464B7D">
        <w:rPr>
          <w:lang w:eastAsia="ru-RU"/>
        </w:rPr>
        <w:t xml:space="preserve">2 год в сумме </w:t>
      </w:r>
      <w:r w:rsidR="00084F07">
        <w:rPr>
          <w:lang w:eastAsia="ru-RU"/>
        </w:rPr>
        <w:t>845089,1</w:t>
      </w:r>
      <w:r w:rsidR="00F10113" w:rsidRPr="00F10113">
        <w:rPr>
          <w:lang w:eastAsia="ru-RU"/>
        </w:rPr>
        <w:t xml:space="preserve"> тыс. руб. выше на </w:t>
      </w:r>
      <w:r w:rsidR="00084F07">
        <w:rPr>
          <w:lang w:eastAsia="ru-RU"/>
        </w:rPr>
        <w:t>33,3</w:t>
      </w:r>
      <w:r w:rsidR="00F10113" w:rsidRPr="00F10113">
        <w:rPr>
          <w:lang w:eastAsia="ru-RU"/>
        </w:rPr>
        <w:t>%</w:t>
      </w:r>
      <w:r w:rsidR="00F10113" w:rsidRPr="00F10113">
        <w:rPr>
          <w:b/>
          <w:i/>
          <w:lang w:eastAsia="ru-RU"/>
        </w:rPr>
        <w:t xml:space="preserve"> </w:t>
      </w:r>
      <w:r w:rsidR="00F10113" w:rsidRPr="00F10113">
        <w:rPr>
          <w:lang w:eastAsia="ru-RU"/>
        </w:rPr>
        <w:t xml:space="preserve"> в сравнении с первоначально утвержденным бюджетом на 20</w:t>
      </w:r>
      <w:r w:rsidR="00084F07">
        <w:rPr>
          <w:lang w:eastAsia="ru-RU"/>
        </w:rPr>
        <w:t>21 год и выше</w:t>
      </w:r>
      <w:r w:rsidR="00F10113" w:rsidRPr="00F10113">
        <w:rPr>
          <w:lang w:eastAsia="ru-RU"/>
        </w:rPr>
        <w:t xml:space="preserve"> на</w:t>
      </w:r>
      <w:r w:rsidR="00084F07">
        <w:rPr>
          <w:lang w:eastAsia="ru-RU"/>
        </w:rPr>
        <w:t xml:space="preserve"> 25,2</w:t>
      </w:r>
      <w:r w:rsidR="00F10113" w:rsidRPr="00F10113">
        <w:rPr>
          <w:lang w:eastAsia="ru-RU"/>
        </w:rPr>
        <w:t>% в  сравнении с ожидаемым поступлением в 20</w:t>
      </w:r>
      <w:r w:rsidR="00084F07">
        <w:rPr>
          <w:lang w:eastAsia="ru-RU"/>
        </w:rPr>
        <w:t>21</w:t>
      </w:r>
      <w:r w:rsidR="00F10113" w:rsidRPr="00F10113">
        <w:rPr>
          <w:lang w:eastAsia="ru-RU"/>
        </w:rPr>
        <w:t xml:space="preserve"> году. </w:t>
      </w:r>
      <w:r w:rsidR="00084F07">
        <w:rPr>
          <w:rFonts w:eastAsia="Times New Roman"/>
          <w:kern w:val="0"/>
          <w:lang w:eastAsia="ru-RU"/>
        </w:rPr>
        <w:t>На 2023</w:t>
      </w:r>
      <w:r w:rsidR="00F10113" w:rsidRPr="00F10113">
        <w:rPr>
          <w:rFonts w:eastAsia="Times New Roman"/>
          <w:kern w:val="0"/>
          <w:lang w:eastAsia="ru-RU"/>
        </w:rPr>
        <w:t xml:space="preserve"> </w:t>
      </w:r>
      <w:r w:rsidR="00084F07">
        <w:rPr>
          <w:rFonts w:eastAsia="Times New Roman"/>
          <w:kern w:val="0"/>
          <w:lang w:eastAsia="ru-RU"/>
        </w:rPr>
        <w:t>год доход запланирован в сумме 579133,1 тыс.руб. ниже на 31,5% в сравнении с 2022</w:t>
      </w:r>
      <w:r w:rsidR="00F10113" w:rsidRPr="00F10113">
        <w:rPr>
          <w:rFonts w:eastAsia="Times New Roman"/>
          <w:kern w:val="0"/>
          <w:lang w:eastAsia="ru-RU"/>
        </w:rPr>
        <w:t xml:space="preserve"> годом, на 202</w:t>
      </w:r>
      <w:r w:rsidR="00084F07">
        <w:rPr>
          <w:rFonts w:eastAsia="Times New Roman"/>
          <w:kern w:val="0"/>
          <w:lang w:eastAsia="ru-RU"/>
        </w:rPr>
        <w:t>4</w:t>
      </w:r>
      <w:r w:rsidR="00F10113" w:rsidRPr="00F10113">
        <w:rPr>
          <w:rFonts w:eastAsia="Times New Roman"/>
          <w:kern w:val="0"/>
          <w:lang w:eastAsia="ru-RU"/>
        </w:rPr>
        <w:t xml:space="preserve"> год  - </w:t>
      </w:r>
      <w:r w:rsidR="00084F07">
        <w:rPr>
          <w:rFonts w:eastAsia="Times New Roman"/>
          <w:kern w:val="0"/>
          <w:lang w:eastAsia="ru-RU"/>
        </w:rPr>
        <w:t>595744,6</w:t>
      </w:r>
      <w:r w:rsidR="00F10113" w:rsidRPr="00F10113">
        <w:rPr>
          <w:rFonts w:eastAsia="Times New Roman"/>
          <w:kern w:val="0"/>
          <w:lang w:eastAsia="ru-RU"/>
        </w:rPr>
        <w:t xml:space="preserve"> тыс. руб. выше на </w:t>
      </w:r>
      <w:r w:rsidR="00084F07">
        <w:rPr>
          <w:rFonts w:eastAsia="Times New Roman"/>
          <w:kern w:val="0"/>
          <w:lang w:eastAsia="ru-RU"/>
        </w:rPr>
        <w:t>2,9</w:t>
      </w:r>
      <w:r w:rsidR="00F10113" w:rsidRPr="00F10113">
        <w:rPr>
          <w:rFonts w:eastAsia="Times New Roman"/>
          <w:kern w:val="0"/>
          <w:lang w:eastAsia="ru-RU"/>
        </w:rPr>
        <w:t>% в сравнении с 202</w:t>
      </w:r>
      <w:r w:rsidR="00084F07">
        <w:rPr>
          <w:rFonts w:eastAsia="Times New Roman"/>
          <w:kern w:val="0"/>
          <w:lang w:eastAsia="ru-RU"/>
        </w:rPr>
        <w:t>3</w:t>
      </w:r>
      <w:r w:rsidR="00F10113" w:rsidRPr="00F10113">
        <w:rPr>
          <w:rFonts w:eastAsia="Times New Roman"/>
          <w:kern w:val="0"/>
          <w:lang w:eastAsia="ru-RU"/>
        </w:rPr>
        <w:t xml:space="preserve"> годом</w:t>
      </w:r>
      <w:r w:rsidR="00F10113" w:rsidRPr="00F10113">
        <w:rPr>
          <w:lang w:eastAsia="ru-RU"/>
        </w:rPr>
        <w:t>.</w:t>
      </w:r>
    </w:p>
    <w:p w:rsidR="00F10113" w:rsidRPr="00F10113" w:rsidRDefault="00F10113" w:rsidP="00F10113">
      <w:pPr>
        <w:tabs>
          <w:tab w:val="left" w:pos="0"/>
        </w:tabs>
        <w:ind w:firstLine="567"/>
        <w:jc w:val="both"/>
        <w:rPr>
          <w:b/>
          <w:i/>
          <w:lang w:eastAsia="ru-RU"/>
        </w:rPr>
      </w:pPr>
      <w:r w:rsidRPr="00F10113">
        <w:rPr>
          <w:lang w:eastAsia="ru-RU"/>
        </w:rPr>
        <w:t>Анализ структуры показал, что в 202</w:t>
      </w:r>
      <w:r w:rsidR="00084F07">
        <w:rPr>
          <w:lang w:eastAsia="ru-RU"/>
        </w:rPr>
        <w:t>2</w:t>
      </w:r>
      <w:r w:rsidRPr="00F10113">
        <w:rPr>
          <w:lang w:eastAsia="ru-RU"/>
        </w:rPr>
        <w:t xml:space="preserve"> году </w:t>
      </w:r>
      <w:r w:rsidR="00084F07">
        <w:rPr>
          <w:lang w:eastAsia="ru-RU"/>
        </w:rPr>
        <w:t>83,0</w:t>
      </w:r>
      <w:r w:rsidRPr="00F10113">
        <w:rPr>
          <w:lang w:eastAsia="ru-RU"/>
        </w:rPr>
        <w:t>%, в 202</w:t>
      </w:r>
      <w:r w:rsidR="00084F07">
        <w:rPr>
          <w:lang w:eastAsia="ru-RU"/>
        </w:rPr>
        <w:t>3</w:t>
      </w:r>
      <w:r w:rsidRPr="00F10113">
        <w:rPr>
          <w:lang w:eastAsia="ru-RU"/>
        </w:rPr>
        <w:t xml:space="preserve"> году </w:t>
      </w:r>
      <w:r w:rsidR="00084F07">
        <w:rPr>
          <w:lang w:eastAsia="ru-RU"/>
        </w:rPr>
        <w:t>77,0</w:t>
      </w:r>
      <w:r w:rsidRPr="00F10113">
        <w:rPr>
          <w:lang w:eastAsia="ru-RU"/>
        </w:rPr>
        <w:t>%, в 202</w:t>
      </w:r>
      <w:r w:rsidR="00084F07">
        <w:rPr>
          <w:lang w:eastAsia="ru-RU"/>
        </w:rPr>
        <w:t>4</w:t>
      </w:r>
      <w:r w:rsidRPr="00F10113">
        <w:rPr>
          <w:lang w:eastAsia="ru-RU"/>
        </w:rPr>
        <w:t xml:space="preserve"> году </w:t>
      </w:r>
      <w:r w:rsidR="005206C6">
        <w:rPr>
          <w:lang w:eastAsia="ru-RU"/>
        </w:rPr>
        <w:t>76,9</w:t>
      </w:r>
      <w:r w:rsidRPr="00F10113">
        <w:rPr>
          <w:lang w:eastAsia="ru-RU"/>
        </w:rPr>
        <w:t>%  всех средств бюджета АМО составляют средства бюджета Пермского края</w:t>
      </w:r>
      <w:r w:rsidRPr="00F10113">
        <w:rPr>
          <w:b/>
          <w:i/>
          <w:lang w:eastAsia="ru-RU"/>
        </w:rPr>
        <w:t>.</w:t>
      </w:r>
    </w:p>
    <w:p w:rsidR="00F10113" w:rsidRPr="00F10113" w:rsidRDefault="00F10113" w:rsidP="00F10113">
      <w:pPr>
        <w:suppressAutoHyphens w:val="0"/>
        <w:ind w:firstLine="567"/>
        <w:jc w:val="both"/>
        <w:rPr>
          <w:lang w:eastAsia="ru-RU"/>
        </w:rPr>
      </w:pPr>
      <w:r w:rsidRPr="00F10113">
        <w:rPr>
          <w:lang w:eastAsia="ru-RU"/>
        </w:rPr>
        <w:t>Объем безвозмездных поступлений проекта</w:t>
      </w:r>
      <w:r w:rsidR="004C60DE">
        <w:rPr>
          <w:lang w:eastAsia="ru-RU"/>
        </w:rPr>
        <w:t xml:space="preserve"> решения о бюджете АМО </w:t>
      </w:r>
      <w:r w:rsidRPr="00F10113">
        <w:rPr>
          <w:lang w:eastAsia="ru-RU"/>
        </w:rPr>
        <w:t>соответствует объему бюджетных ассигнований, предусмотренных Александровскому муниципальному округу в бюджете Пермского края на 202</w:t>
      </w:r>
      <w:r w:rsidR="005206C6">
        <w:rPr>
          <w:lang w:eastAsia="ru-RU"/>
        </w:rPr>
        <w:t>2</w:t>
      </w:r>
      <w:r w:rsidRPr="00F10113">
        <w:rPr>
          <w:lang w:eastAsia="ru-RU"/>
        </w:rPr>
        <w:t>-202</w:t>
      </w:r>
      <w:r w:rsidR="005206C6">
        <w:rPr>
          <w:lang w:eastAsia="ru-RU"/>
        </w:rPr>
        <w:t>4</w:t>
      </w:r>
      <w:r w:rsidRPr="00F10113">
        <w:rPr>
          <w:lang w:eastAsia="ru-RU"/>
        </w:rPr>
        <w:t xml:space="preserve"> годы на основании проекта Закона Пермского края «О бюджете Пермского края на 202</w:t>
      </w:r>
      <w:r w:rsidR="005206C6">
        <w:rPr>
          <w:lang w:eastAsia="ru-RU"/>
        </w:rPr>
        <w:t>2</w:t>
      </w:r>
      <w:r w:rsidRPr="00F10113">
        <w:rPr>
          <w:lang w:eastAsia="ru-RU"/>
        </w:rPr>
        <w:t xml:space="preserve"> год и на плановый период 202</w:t>
      </w:r>
      <w:r w:rsidR="005206C6">
        <w:rPr>
          <w:lang w:eastAsia="ru-RU"/>
        </w:rPr>
        <w:t>3</w:t>
      </w:r>
      <w:r w:rsidRPr="00F10113">
        <w:rPr>
          <w:lang w:eastAsia="ru-RU"/>
        </w:rPr>
        <w:t xml:space="preserve"> -202</w:t>
      </w:r>
      <w:r w:rsidR="005206C6">
        <w:rPr>
          <w:lang w:eastAsia="ru-RU"/>
        </w:rPr>
        <w:t>4</w:t>
      </w:r>
      <w:r w:rsidRPr="00F10113">
        <w:rPr>
          <w:lang w:eastAsia="ru-RU"/>
        </w:rPr>
        <w:t xml:space="preserve"> годов», принятом в первом чтении.</w:t>
      </w:r>
    </w:p>
    <w:p w:rsidR="00F10113" w:rsidRPr="00F10113" w:rsidRDefault="00F10113" w:rsidP="00F10113">
      <w:pPr>
        <w:tabs>
          <w:tab w:val="left" w:pos="0"/>
        </w:tabs>
        <w:spacing w:after="120"/>
        <w:ind w:firstLine="567"/>
        <w:jc w:val="both"/>
        <w:rPr>
          <w:lang w:eastAsia="ru-RU"/>
        </w:rPr>
      </w:pPr>
      <w:r w:rsidRPr="00F10113">
        <w:rPr>
          <w:lang w:eastAsia="ru-RU"/>
        </w:rPr>
        <w:t>Темпы роста (снижения) поступления средств бюджета Пермского края на 202</w:t>
      </w:r>
      <w:r w:rsidR="005206C6">
        <w:rPr>
          <w:lang w:eastAsia="ru-RU"/>
        </w:rPr>
        <w:t>2</w:t>
      </w:r>
      <w:r w:rsidRPr="00F10113">
        <w:rPr>
          <w:lang w:eastAsia="ru-RU"/>
        </w:rPr>
        <w:t xml:space="preserve"> -202</w:t>
      </w:r>
      <w:r w:rsidR="005206C6">
        <w:rPr>
          <w:lang w:eastAsia="ru-RU"/>
        </w:rPr>
        <w:t>4</w:t>
      </w:r>
      <w:r w:rsidRPr="00F10113">
        <w:rPr>
          <w:lang w:eastAsia="ru-RU"/>
        </w:rPr>
        <w:t xml:space="preserve"> годы в разрезе источников приведены в таблице </w:t>
      </w:r>
      <w:r w:rsidR="005206C6">
        <w:rPr>
          <w:lang w:eastAsia="ru-RU"/>
        </w:rPr>
        <w:t>ниже</w:t>
      </w:r>
      <w:r w:rsidRPr="00F10113">
        <w:rPr>
          <w:lang w:eastAsia="ru-RU"/>
        </w:rPr>
        <w:t>.</w:t>
      </w:r>
    </w:p>
    <w:p w:rsidR="00F10113" w:rsidRPr="00F10113" w:rsidRDefault="00F10113" w:rsidP="00F10113">
      <w:pPr>
        <w:tabs>
          <w:tab w:val="left" w:pos="0"/>
        </w:tabs>
        <w:ind w:firstLine="567"/>
        <w:jc w:val="both"/>
        <w:rPr>
          <w:lang w:eastAsia="ru-RU"/>
        </w:rPr>
      </w:pPr>
      <w:r w:rsidRPr="00F10113">
        <w:rPr>
          <w:lang w:eastAsia="ru-RU"/>
        </w:rPr>
        <w:t xml:space="preserve">                                                                                                                  </w:t>
      </w:r>
      <w:r w:rsidR="00E449CF">
        <w:rPr>
          <w:lang w:eastAsia="ru-RU"/>
        </w:rPr>
        <w:t xml:space="preserve">     </w:t>
      </w:r>
      <w:r w:rsidRPr="00F10113">
        <w:rPr>
          <w:lang w:eastAsia="ru-RU"/>
        </w:rPr>
        <w:t xml:space="preserve">          Таблица № 1</w:t>
      </w:r>
      <w:r w:rsidR="00E449CF">
        <w:rPr>
          <w:lang w:eastAsia="ru-RU"/>
        </w:rPr>
        <w:t>4</w:t>
      </w:r>
      <w:r w:rsidRPr="00F10113">
        <w:rPr>
          <w:lang w:eastAsia="ru-RU"/>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992"/>
        <w:gridCol w:w="851"/>
        <w:gridCol w:w="992"/>
        <w:gridCol w:w="709"/>
        <w:gridCol w:w="1134"/>
        <w:gridCol w:w="708"/>
        <w:gridCol w:w="993"/>
      </w:tblGrid>
      <w:tr w:rsidR="00F10113" w:rsidRPr="00F10113" w:rsidTr="00F74ADA">
        <w:trPr>
          <w:trHeight w:val="204"/>
        </w:trPr>
        <w:tc>
          <w:tcPr>
            <w:tcW w:w="2835" w:type="dxa"/>
            <w:vMerge w:val="restart"/>
            <w:vAlign w:val="center"/>
          </w:tcPr>
          <w:p w:rsidR="00F10113" w:rsidRPr="00F10113" w:rsidRDefault="00F10113" w:rsidP="00F10113">
            <w:pPr>
              <w:tabs>
                <w:tab w:val="left" w:pos="0"/>
              </w:tabs>
              <w:jc w:val="center"/>
              <w:rPr>
                <w:sz w:val="18"/>
                <w:szCs w:val="18"/>
                <w:lang w:eastAsia="ru-RU"/>
              </w:rPr>
            </w:pPr>
            <w:r w:rsidRPr="00F10113">
              <w:rPr>
                <w:sz w:val="18"/>
                <w:szCs w:val="18"/>
                <w:lang w:eastAsia="ru-RU"/>
              </w:rPr>
              <w:t>Показатели</w:t>
            </w:r>
          </w:p>
        </w:tc>
        <w:tc>
          <w:tcPr>
            <w:tcW w:w="7088" w:type="dxa"/>
            <w:gridSpan w:val="8"/>
            <w:vAlign w:val="center"/>
          </w:tcPr>
          <w:p w:rsidR="00F10113" w:rsidRPr="00F10113" w:rsidRDefault="00F10113" w:rsidP="00F10113">
            <w:pPr>
              <w:tabs>
                <w:tab w:val="left" w:pos="0"/>
              </w:tabs>
              <w:jc w:val="center"/>
              <w:rPr>
                <w:sz w:val="18"/>
                <w:szCs w:val="18"/>
                <w:lang w:eastAsia="ru-RU"/>
              </w:rPr>
            </w:pPr>
            <w:r w:rsidRPr="00F10113">
              <w:rPr>
                <w:sz w:val="18"/>
                <w:szCs w:val="18"/>
                <w:lang w:eastAsia="ru-RU"/>
              </w:rPr>
              <w:t>Рост (снижение)</w:t>
            </w:r>
          </w:p>
        </w:tc>
      </w:tr>
      <w:tr w:rsidR="00F10113" w:rsidRPr="00F10113" w:rsidTr="00F74ADA">
        <w:trPr>
          <w:trHeight w:val="845"/>
        </w:trPr>
        <w:tc>
          <w:tcPr>
            <w:tcW w:w="2835" w:type="dxa"/>
            <w:vMerge/>
            <w:vAlign w:val="center"/>
          </w:tcPr>
          <w:p w:rsidR="00F10113" w:rsidRPr="00F10113" w:rsidRDefault="00F10113" w:rsidP="00F10113">
            <w:pPr>
              <w:tabs>
                <w:tab w:val="left" w:pos="0"/>
              </w:tabs>
              <w:spacing w:after="120"/>
              <w:jc w:val="center"/>
              <w:rPr>
                <w:sz w:val="18"/>
                <w:szCs w:val="18"/>
                <w:lang w:eastAsia="ru-RU"/>
              </w:rPr>
            </w:pPr>
          </w:p>
        </w:tc>
        <w:tc>
          <w:tcPr>
            <w:tcW w:w="1701" w:type="dxa"/>
            <w:gridSpan w:val="2"/>
            <w:vAlign w:val="center"/>
          </w:tcPr>
          <w:p w:rsidR="00F10113" w:rsidRPr="00F10113" w:rsidRDefault="00F10113" w:rsidP="005206C6">
            <w:pPr>
              <w:tabs>
                <w:tab w:val="left" w:pos="0"/>
              </w:tabs>
              <w:spacing w:after="120"/>
              <w:jc w:val="center"/>
              <w:rPr>
                <w:sz w:val="18"/>
                <w:szCs w:val="18"/>
                <w:lang w:eastAsia="ru-RU"/>
              </w:rPr>
            </w:pPr>
            <w:r w:rsidRPr="00F10113">
              <w:rPr>
                <w:sz w:val="18"/>
                <w:szCs w:val="18"/>
                <w:lang w:eastAsia="ru-RU"/>
              </w:rPr>
              <w:t>202</w:t>
            </w:r>
            <w:r w:rsidR="005206C6">
              <w:rPr>
                <w:sz w:val="18"/>
                <w:szCs w:val="18"/>
                <w:lang w:eastAsia="ru-RU"/>
              </w:rPr>
              <w:t>2</w:t>
            </w:r>
            <w:r w:rsidRPr="00F10113">
              <w:rPr>
                <w:sz w:val="18"/>
                <w:szCs w:val="18"/>
                <w:lang w:eastAsia="ru-RU"/>
              </w:rPr>
              <w:t>/20</w:t>
            </w:r>
            <w:r w:rsidR="005206C6">
              <w:rPr>
                <w:sz w:val="18"/>
                <w:szCs w:val="18"/>
                <w:lang w:eastAsia="ru-RU"/>
              </w:rPr>
              <w:t>21</w:t>
            </w:r>
            <w:r w:rsidRPr="00F10113">
              <w:rPr>
                <w:sz w:val="18"/>
                <w:szCs w:val="18"/>
                <w:lang w:eastAsia="ru-RU"/>
              </w:rPr>
              <w:t xml:space="preserve"> (к ожидаемой оценке)</w:t>
            </w:r>
          </w:p>
        </w:tc>
        <w:tc>
          <w:tcPr>
            <w:tcW w:w="1843" w:type="dxa"/>
            <w:gridSpan w:val="2"/>
            <w:vAlign w:val="center"/>
          </w:tcPr>
          <w:p w:rsidR="00F10113" w:rsidRPr="00F10113" w:rsidRDefault="00F10113" w:rsidP="005206C6">
            <w:pPr>
              <w:tabs>
                <w:tab w:val="left" w:pos="0"/>
              </w:tabs>
              <w:spacing w:after="120"/>
              <w:jc w:val="center"/>
              <w:rPr>
                <w:sz w:val="18"/>
                <w:szCs w:val="18"/>
                <w:lang w:eastAsia="ru-RU"/>
              </w:rPr>
            </w:pPr>
            <w:r w:rsidRPr="00F10113">
              <w:rPr>
                <w:sz w:val="18"/>
                <w:szCs w:val="18"/>
                <w:lang w:eastAsia="ru-RU"/>
              </w:rPr>
              <w:t>202</w:t>
            </w:r>
            <w:r w:rsidR="005206C6">
              <w:rPr>
                <w:sz w:val="18"/>
                <w:szCs w:val="18"/>
                <w:lang w:eastAsia="ru-RU"/>
              </w:rPr>
              <w:t>2</w:t>
            </w:r>
            <w:r w:rsidRPr="00F10113">
              <w:rPr>
                <w:sz w:val="18"/>
                <w:szCs w:val="18"/>
                <w:lang w:eastAsia="ru-RU"/>
              </w:rPr>
              <w:t>/20</w:t>
            </w:r>
            <w:r w:rsidR="005206C6">
              <w:rPr>
                <w:sz w:val="18"/>
                <w:szCs w:val="18"/>
                <w:lang w:eastAsia="ru-RU"/>
              </w:rPr>
              <w:t>21</w:t>
            </w:r>
            <w:r w:rsidRPr="00F10113">
              <w:rPr>
                <w:sz w:val="18"/>
                <w:szCs w:val="18"/>
                <w:lang w:eastAsia="ru-RU"/>
              </w:rPr>
              <w:t xml:space="preserve"> (к первоначально утвержденному бюджету)</w:t>
            </w:r>
          </w:p>
        </w:tc>
        <w:tc>
          <w:tcPr>
            <w:tcW w:w="1843" w:type="dxa"/>
            <w:gridSpan w:val="2"/>
            <w:vAlign w:val="center"/>
          </w:tcPr>
          <w:p w:rsidR="00F10113" w:rsidRPr="00F10113" w:rsidRDefault="00F10113" w:rsidP="005206C6">
            <w:pPr>
              <w:tabs>
                <w:tab w:val="left" w:pos="0"/>
              </w:tabs>
              <w:spacing w:after="120"/>
              <w:jc w:val="center"/>
              <w:rPr>
                <w:sz w:val="18"/>
                <w:szCs w:val="18"/>
                <w:lang w:eastAsia="ru-RU"/>
              </w:rPr>
            </w:pPr>
            <w:r w:rsidRPr="00F10113">
              <w:rPr>
                <w:sz w:val="18"/>
                <w:szCs w:val="18"/>
                <w:lang w:eastAsia="ru-RU"/>
              </w:rPr>
              <w:t>202</w:t>
            </w:r>
            <w:r w:rsidR="005206C6">
              <w:rPr>
                <w:sz w:val="18"/>
                <w:szCs w:val="18"/>
                <w:lang w:eastAsia="ru-RU"/>
              </w:rPr>
              <w:t>3</w:t>
            </w:r>
            <w:r w:rsidRPr="00F10113">
              <w:rPr>
                <w:sz w:val="18"/>
                <w:szCs w:val="18"/>
                <w:lang w:eastAsia="ru-RU"/>
              </w:rPr>
              <w:t>/202</w:t>
            </w:r>
            <w:r w:rsidR="005206C6">
              <w:rPr>
                <w:sz w:val="18"/>
                <w:szCs w:val="18"/>
                <w:lang w:eastAsia="ru-RU"/>
              </w:rPr>
              <w:t>2</w:t>
            </w:r>
          </w:p>
        </w:tc>
        <w:tc>
          <w:tcPr>
            <w:tcW w:w="1701" w:type="dxa"/>
            <w:gridSpan w:val="2"/>
            <w:vAlign w:val="center"/>
          </w:tcPr>
          <w:p w:rsidR="00F10113" w:rsidRPr="00F10113" w:rsidRDefault="00F10113" w:rsidP="005206C6">
            <w:pPr>
              <w:tabs>
                <w:tab w:val="left" w:pos="0"/>
              </w:tabs>
              <w:spacing w:after="120"/>
              <w:jc w:val="center"/>
              <w:rPr>
                <w:sz w:val="18"/>
                <w:szCs w:val="18"/>
                <w:lang w:eastAsia="ru-RU"/>
              </w:rPr>
            </w:pPr>
            <w:r w:rsidRPr="00F10113">
              <w:rPr>
                <w:sz w:val="18"/>
                <w:szCs w:val="18"/>
                <w:lang w:eastAsia="ru-RU"/>
              </w:rPr>
              <w:t>202</w:t>
            </w:r>
            <w:r w:rsidR="005206C6">
              <w:rPr>
                <w:sz w:val="18"/>
                <w:szCs w:val="18"/>
                <w:lang w:eastAsia="ru-RU"/>
              </w:rPr>
              <w:t>4</w:t>
            </w:r>
            <w:r w:rsidRPr="00F10113">
              <w:rPr>
                <w:sz w:val="18"/>
                <w:szCs w:val="18"/>
                <w:lang w:eastAsia="ru-RU"/>
              </w:rPr>
              <w:t>/202</w:t>
            </w:r>
            <w:r w:rsidR="005206C6">
              <w:rPr>
                <w:sz w:val="18"/>
                <w:szCs w:val="18"/>
                <w:lang w:eastAsia="ru-RU"/>
              </w:rPr>
              <w:t>3</w:t>
            </w:r>
          </w:p>
        </w:tc>
      </w:tr>
      <w:tr w:rsidR="00F10113" w:rsidRPr="00F10113" w:rsidTr="00F74ADA">
        <w:trPr>
          <w:trHeight w:val="164"/>
        </w:trPr>
        <w:tc>
          <w:tcPr>
            <w:tcW w:w="2835" w:type="dxa"/>
            <w:vMerge/>
          </w:tcPr>
          <w:p w:rsidR="00F10113" w:rsidRPr="00F10113" w:rsidRDefault="00F10113" w:rsidP="00F10113">
            <w:pPr>
              <w:tabs>
                <w:tab w:val="left" w:pos="0"/>
              </w:tabs>
              <w:spacing w:after="120"/>
              <w:jc w:val="both"/>
              <w:rPr>
                <w:sz w:val="18"/>
                <w:szCs w:val="18"/>
                <w:lang w:eastAsia="ru-RU"/>
              </w:rPr>
            </w:pPr>
          </w:p>
        </w:tc>
        <w:tc>
          <w:tcPr>
            <w:tcW w:w="709" w:type="dxa"/>
          </w:tcPr>
          <w:p w:rsidR="00F10113" w:rsidRPr="00F10113" w:rsidRDefault="00F10113" w:rsidP="00F10113">
            <w:pPr>
              <w:tabs>
                <w:tab w:val="left" w:pos="0"/>
              </w:tabs>
              <w:spacing w:after="120"/>
              <w:jc w:val="both"/>
              <w:rPr>
                <w:sz w:val="18"/>
                <w:szCs w:val="18"/>
                <w:lang w:eastAsia="ru-RU"/>
              </w:rPr>
            </w:pPr>
            <w:r w:rsidRPr="00F10113">
              <w:rPr>
                <w:sz w:val="18"/>
                <w:szCs w:val="18"/>
                <w:lang w:eastAsia="ru-RU"/>
              </w:rPr>
              <w:t xml:space="preserve"> %</w:t>
            </w:r>
          </w:p>
        </w:tc>
        <w:tc>
          <w:tcPr>
            <w:tcW w:w="992" w:type="dxa"/>
          </w:tcPr>
          <w:p w:rsidR="00F10113" w:rsidRPr="00F10113" w:rsidRDefault="00F10113" w:rsidP="00F10113">
            <w:pPr>
              <w:tabs>
                <w:tab w:val="left" w:pos="0"/>
              </w:tabs>
              <w:spacing w:after="120"/>
              <w:jc w:val="both"/>
              <w:rPr>
                <w:sz w:val="18"/>
                <w:szCs w:val="18"/>
                <w:lang w:eastAsia="ru-RU"/>
              </w:rPr>
            </w:pPr>
            <w:r w:rsidRPr="00F10113">
              <w:rPr>
                <w:sz w:val="18"/>
                <w:szCs w:val="18"/>
                <w:lang w:eastAsia="ru-RU"/>
              </w:rPr>
              <w:t>тыс. руб.</w:t>
            </w:r>
          </w:p>
        </w:tc>
        <w:tc>
          <w:tcPr>
            <w:tcW w:w="851" w:type="dxa"/>
          </w:tcPr>
          <w:p w:rsidR="00F10113" w:rsidRPr="00F10113" w:rsidRDefault="00F10113" w:rsidP="00F10113">
            <w:pPr>
              <w:tabs>
                <w:tab w:val="left" w:pos="0"/>
              </w:tabs>
              <w:spacing w:after="120"/>
              <w:jc w:val="center"/>
              <w:rPr>
                <w:sz w:val="18"/>
                <w:szCs w:val="18"/>
                <w:lang w:eastAsia="ru-RU"/>
              </w:rPr>
            </w:pPr>
            <w:r w:rsidRPr="00F10113">
              <w:rPr>
                <w:sz w:val="18"/>
                <w:szCs w:val="18"/>
                <w:lang w:eastAsia="ru-RU"/>
              </w:rPr>
              <w:t>%</w:t>
            </w:r>
          </w:p>
        </w:tc>
        <w:tc>
          <w:tcPr>
            <w:tcW w:w="992" w:type="dxa"/>
          </w:tcPr>
          <w:p w:rsidR="00F10113" w:rsidRPr="00F10113" w:rsidRDefault="00F10113" w:rsidP="00F10113">
            <w:pPr>
              <w:tabs>
                <w:tab w:val="left" w:pos="0"/>
              </w:tabs>
              <w:spacing w:after="120"/>
              <w:jc w:val="center"/>
              <w:rPr>
                <w:sz w:val="18"/>
                <w:szCs w:val="18"/>
                <w:lang w:eastAsia="ru-RU"/>
              </w:rPr>
            </w:pPr>
            <w:r w:rsidRPr="00F10113">
              <w:rPr>
                <w:sz w:val="18"/>
                <w:szCs w:val="18"/>
                <w:lang w:eastAsia="ru-RU"/>
              </w:rPr>
              <w:t>тыс. руб.</w:t>
            </w:r>
          </w:p>
        </w:tc>
        <w:tc>
          <w:tcPr>
            <w:tcW w:w="709" w:type="dxa"/>
          </w:tcPr>
          <w:p w:rsidR="00F10113" w:rsidRPr="00F10113" w:rsidRDefault="00F10113" w:rsidP="00F10113">
            <w:pPr>
              <w:tabs>
                <w:tab w:val="left" w:pos="0"/>
              </w:tabs>
              <w:spacing w:after="120"/>
              <w:jc w:val="center"/>
              <w:rPr>
                <w:sz w:val="18"/>
                <w:szCs w:val="18"/>
                <w:lang w:eastAsia="ru-RU"/>
              </w:rPr>
            </w:pPr>
            <w:r w:rsidRPr="00F10113">
              <w:rPr>
                <w:sz w:val="18"/>
                <w:szCs w:val="18"/>
                <w:lang w:eastAsia="ru-RU"/>
              </w:rPr>
              <w:t>%</w:t>
            </w:r>
          </w:p>
        </w:tc>
        <w:tc>
          <w:tcPr>
            <w:tcW w:w="1134" w:type="dxa"/>
          </w:tcPr>
          <w:p w:rsidR="00F10113" w:rsidRPr="00F10113" w:rsidRDefault="00F10113" w:rsidP="00F10113">
            <w:pPr>
              <w:tabs>
                <w:tab w:val="left" w:pos="0"/>
              </w:tabs>
              <w:spacing w:after="120"/>
              <w:jc w:val="center"/>
              <w:rPr>
                <w:sz w:val="18"/>
                <w:szCs w:val="18"/>
                <w:lang w:eastAsia="ru-RU"/>
              </w:rPr>
            </w:pPr>
            <w:r w:rsidRPr="00F10113">
              <w:rPr>
                <w:sz w:val="18"/>
                <w:szCs w:val="18"/>
                <w:lang w:eastAsia="ru-RU"/>
              </w:rPr>
              <w:t>тыс. руб.</w:t>
            </w:r>
          </w:p>
        </w:tc>
        <w:tc>
          <w:tcPr>
            <w:tcW w:w="708" w:type="dxa"/>
          </w:tcPr>
          <w:p w:rsidR="00F10113" w:rsidRPr="00F10113" w:rsidRDefault="00F10113" w:rsidP="00F10113">
            <w:pPr>
              <w:tabs>
                <w:tab w:val="left" w:pos="0"/>
              </w:tabs>
              <w:spacing w:after="120"/>
              <w:jc w:val="center"/>
              <w:rPr>
                <w:sz w:val="18"/>
                <w:szCs w:val="18"/>
                <w:lang w:eastAsia="ru-RU"/>
              </w:rPr>
            </w:pPr>
            <w:r w:rsidRPr="00F10113">
              <w:rPr>
                <w:sz w:val="18"/>
                <w:szCs w:val="18"/>
                <w:lang w:eastAsia="ru-RU"/>
              </w:rPr>
              <w:t>%</w:t>
            </w:r>
          </w:p>
        </w:tc>
        <w:tc>
          <w:tcPr>
            <w:tcW w:w="993" w:type="dxa"/>
          </w:tcPr>
          <w:p w:rsidR="00F10113" w:rsidRPr="00F10113" w:rsidRDefault="00F10113" w:rsidP="00F10113">
            <w:pPr>
              <w:tabs>
                <w:tab w:val="left" w:pos="0"/>
              </w:tabs>
              <w:spacing w:after="120"/>
              <w:jc w:val="center"/>
              <w:rPr>
                <w:sz w:val="18"/>
                <w:szCs w:val="18"/>
                <w:lang w:eastAsia="ru-RU"/>
              </w:rPr>
            </w:pPr>
            <w:r w:rsidRPr="00F10113">
              <w:rPr>
                <w:sz w:val="18"/>
                <w:szCs w:val="18"/>
                <w:lang w:eastAsia="ru-RU"/>
              </w:rPr>
              <w:t>тыс. руб.</w:t>
            </w:r>
          </w:p>
        </w:tc>
      </w:tr>
      <w:tr w:rsidR="00F10113" w:rsidRPr="00F10113" w:rsidTr="00F10113">
        <w:tc>
          <w:tcPr>
            <w:tcW w:w="2835" w:type="dxa"/>
          </w:tcPr>
          <w:p w:rsidR="00F10113" w:rsidRPr="00F10113" w:rsidRDefault="00F10113" w:rsidP="00F10113">
            <w:pPr>
              <w:tabs>
                <w:tab w:val="left" w:pos="0"/>
              </w:tabs>
              <w:spacing w:after="120"/>
              <w:jc w:val="both"/>
              <w:rPr>
                <w:b/>
                <w:i/>
                <w:sz w:val="18"/>
                <w:szCs w:val="18"/>
                <w:lang w:eastAsia="ru-RU"/>
              </w:rPr>
            </w:pPr>
            <w:r w:rsidRPr="00F10113">
              <w:rPr>
                <w:b/>
                <w:i/>
                <w:sz w:val="18"/>
                <w:szCs w:val="18"/>
                <w:lang w:eastAsia="ru-RU"/>
              </w:rPr>
              <w:t>Безвозмездные поступления</w:t>
            </w:r>
          </w:p>
        </w:tc>
        <w:tc>
          <w:tcPr>
            <w:tcW w:w="709" w:type="dxa"/>
          </w:tcPr>
          <w:p w:rsidR="00F10113" w:rsidRPr="00F10113" w:rsidRDefault="008834C0" w:rsidP="00F10113">
            <w:pPr>
              <w:tabs>
                <w:tab w:val="left" w:pos="0"/>
              </w:tabs>
              <w:spacing w:after="120"/>
              <w:jc w:val="both"/>
              <w:rPr>
                <w:b/>
                <w:i/>
                <w:sz w:val="18"/>
                <w:szCs w:val="18"/>
                <w:lang w:eastAsia="ru-RU"/>
              </w:rPr>
            </w:pPr>
            <w:r>
              <w:rPr>
                <w:b/>
                <w:i/>
                <w:sz w:val="18"/>
                <w:szCs w:val="18"/>
                <w:lang w:eastAsia="ru-RU"/>
              </w:rPr>
              <w:t>25,7</w:t>
            </w:r>
          </w:p>
        </w:tc>
        <w:tc>
          <w:tcPr>
            <w:tcW w:w="992" w:type="dxa"/>
          </w:tcPr>
          <w:p w:rsidR="00F10113" w:rsidRPr="00F10113" w:rsidRDefault="008834C0" w:rsidP="00F10113">
            <w:pPr>
              <w:tabs>
                <w:tab w:val="left" w:pos="0"/>
              </w:tabs>
              <w:spacing w:after="120"/>
              <w:jc w:val="both"/>
              <w:rPr>
                <w:b/>
                <w:i/>
                <w:sz w:val="18"/>
                <w:szCs w:val="18"/>
                <w:lang w:eastAsia="ru-RU"/>
              </w:rPr>
            </w:pPr>
            <w:r>
              <w:rPr>
                <w:b/>
                <w:i/>
                <w:sz w:val="18"/>
                <w:szCs w:val="18"/>
                <w:lang w:eastAsia="ru-RU"/>
              </w:rPr>
              <w:t>172950,1</w:t>
            </w:r>
          </w:p>
        </w:tc>
        <w:tc>
          <w:tcPr>
            <w:tcW w:w="851" w:type="dxa"/>
          </w:tcPr>
          <w:p w:rsidR="00F10113" w:rsidRPr="00F10113" w:rsidRDefault="006D10C5" w:rsidP="00F10113">
            <w:pPr>
              <w:tabs>
                <w:tab w:val="left" w:pos="0"/>
              </w:tabs>
              <w:spacing w:after="120"/>
              <w:jc w:val="center"/>
              <w:rPr>
                <w:b/>
                <w:i/>
                <w:sz w:val="18"/>
                <w:szCs w:val="18"/>
                <w:lang w:eastAsia="ru-RU"/>
              </w:rPr>
            </w:pPr>
            <w:r>
              <w:rPr>
                <w:b/>
                <w:i/>
                <w:sz w:val="18"/>
                <w:szCs w:val="18"/>
                <w:lang w:eastAsia="ru-RU"/>
              </w:rPr>
              <w:t>33,3</w:t>
            </w:r>
          </w:p>
        </w:tc>
        <w:tc>
          <w:tcPr>
            <w:tcW w:w="992" w:type="dxa"/>
          </w:tcPr>
          <w:p w:rsidR="00F10113" w:rsidRPr="00F10113" w:rsidRDefault="006D10C5" w:rsidP="00F10113">
            <w:pPr>
              <w:tabs>
                <w:tab w:val="left" w:pos="0"/>
              </w:tabs>
              <w:spacing w:after="120"/>
              <w:jc w:val="center"/>
              <w:rPr>
                <w:b/>
                <w:i/>
                <w:sz w:val="18"/>
                <w:szCs w:val="18"/>
                <w:lang w:eastAsia="ru-RU"/>
              </w:rPr>
            </w:pPr>
            <w:r>
              <w:rPr>
                <w:b/>
                <w:i/>
                <w:sz w:val="18"/>
                <w:szCs w:val="18"/>
                <w:lang w:eastAsia="ru-RU"/>
              </w:rPr>
              <w:t>211161,3</w:t>
            </w:r>
          </w:p>
        </w:tc>
        <w:tc>
          <w:tcPr>
            <w:tcW w:w="709" w:type="dxa"/>
          </w:tcPr>
          <w:p w:rsidR="00F10113" w:rsidRPr="00F10113" w:rsidRDefault="00DE58ED" w:rsidP="00F10113">
            <w:pPr>
              <w:tabs>
                <w:tab w:val="left" w:pos="0"/>
              </w:tabs>
              <w:spacing w:after="120"/>
              <w:jc w:val="center"/>
              <w:rPr>
                <w:b/>
                <w:i/>
                <w:sz w:val="18"/>
                <w:szCs w:val="18"/>
                <w:lang w:eastAsia="ru-RU"/>
              </w:rPr>
            </w:pPr>
            <w:r>
              <w:rPr>
                <w:b/>
                <w:i/>
                <w:sz w:val="18"/>
                <w:szCs w:val="18"/>
                <w:lang w:eastAsia="ru-RU"/>
              </w:rPr>
              <w:t>-31,5</w:t>
            </w:r>
          </w:p>
        </w:tc>
        <w:tc>
          <w:tcPr>
            <w:tcW w:w="1134" w:type="dxa"/>
          </w:tcPr>
          <w:p w:rsidR="00F10113" w:rsidRPr="00F10113" w:rsidRDefault="006D10C5" w:rsidP="00F10113">
            <w:pPr>
              <w:tabs>
                <w:tab w:val="left" w:pos="0"/>
              </w:tabs>
              <w:spacing w:after="120"/>
              <w:jc w:val="center"/>
              <w:rPr>
                <w:b/>
                <w:i/>
                <w:sz w:val="18"/>
                <w:szCs w:val="18"/>
                <w:lang w:eastAsia="ru-RU"/>
              </w:rPr>
            </w:pPr>
            <w:r>
              <w:rPr>
                <w:b/>
                <w:i/>
                <w:sz w:val="18"/>
                <w:szCs w:val="18"/>
                <w:lang w:eastAsia="ru-RU"/>
              </w:rPr>
              <w:t>-265956,1</w:t>
            </w:r>
          </w:p>
        </w:tc>
        <w:tc>
          <w:tcPr>
            <w:tcW w:w="708" w:type="dxa"/>
          </w:tcPr>
          <w:p w:rsidR="00F10113" w:rsidRPr="00F10113" w:rsidRDefault="00C128A3" w:rsidP="00F10113">
            <w:pPr>
              <w:tabs>
                <w:tab w:val="left" w:pos="0"/>
              </w:tabs>
              <w:spacing w:after="120"/>
              <w:jc w:val="center"/>
              <w:rPr>
                <w:b/>
                <w:i/>
                <w:sz w:val="18"/>
                <w:szCs w:val="18"/>
                <w:lang w:eastAsia="ru-RU"/>
              </w:rPr>
            </w:pPr>
            <w:r>
              <w:rPr>
                <w:b/>
                <w:i/>
                <w:sz w:val="18"/>
                <w:szCs w:val="18"/>
                <w:lang w:eastAsia="ru-RU"/>
              </w:rPr>
              <w:t>2,9</w:t>
            </w:r>
          </w:p>
        </w:tc>
        <w:tc>
          <w:tcPr>
            <w:tcW w:w="993" w:type="dxa"/>
          </w:tcPr>
          <w:p w:rsidR="00F10113" w:rsidRPr="00F10113" w:rsidRDefault="00DE58ED" w:rsidP="00F10113">
            <w:pPr>
              <w:tabs>
                <w:tab w:val="left" w:pos="0"/>
              </w:tabs>
              <w:spacing w:after="120"/>
              <w:jc w:val="center"/>
              <w:rPr>
                <w:b/>
                <w:i/>
                <w:sz w:val="18"/>
                <w:szCs w:val="18"/>
                <w:lang w:eastAsia="ru-RU"/>
              </w:rPr>
            </w:pPr>
            <w:r>
              <w:rPr>
                <w:b/>
                <w:i/>
                <w:sz w:val="18"/>
                <w:szCs w:val="18"/>
                <w:lang w:eastAsia="ru-RU"/>
              </w:rPr>
              <w:t>16611,5</w:t>
            </w:r>
          </w:p>
        </w:tc>
      </w:tr>
      <w:tr w:rsidR="00F10113" w:rsidRPr="00F10113" w:rsidTr="00F10113">
        <w:tc>
          <w:tcPr>
            <w:tcW w:w="2835" w:type="dxa"/>
          </w:tcPr>
          <w:p w:rsidR="00F10113" w:rsidRPr="00F10113" w:rsidRDefault="00F10113" w:rsidP="00F10113">
            <w:pPr>
              <w:tabs>
                <w:tab w:val="left" w:pos="0"/>
              </w:tabs>
              <w:spacing w:after="120"/>
              <w:jc w:val="both"/>
              <w:rPr>
                <w:sz w:val="18"/>
                <w:szCs w:val="18"/>
                <w:lang w:eastAsia="ru-RU"/>
              </w:rPr>
            </w:pPr>
            <w:r w:rsidRPr="00F10113">
              <w:rPr>
                <w:sz w:val="18"/>
                <w:szCs w:val="18"/>
                <w:lang w:eastAsia="ru-RU"/>
              </w:rPr>
              <w:t>Дотации</w:t>
            </w:r>
          </w:p>
        </w:tc>
        <w:tc>
          <w:tcPr>
            <w:tcW w:w="709" w:type="dxa"/>
          </w:tcPr>
          <w:p w:rsidR="00F10113" w:rsidRPr="00F10113" w:rsidRDefault="008834C0" w:rsidP="00F10113">
            <w:pPr>
              <w:tabs>
                <w:tab w:val="left" w:pos="0"/>
              </w:tabs>
              <w:spacing w:after="120"/>
              <w:jc w:val="both"/>
              <w:rPr>
                <w:sz w:val="18"/>
                <w:szCs w:val="18"/>
                <w:lang w:eastAsia="ru-RU"/>
              </w:rPr>
            </w:pPr>
            <w:r>
              <w:rPr>
                <w:sz w:val="18"/>
                <w:szCs w:val="18"/>
                <w:lang w:eastAsia="ru-RU"/>
              </w:rPr>
              <w:t>7,3</w:t>
            </w:r>
          </w:p>
        </w:tc>
        <w:tc>
          <w:tcPr>
            <w:tcW w:w="992" w:type="dxa"/>
          </w:tcPr>
          <w:p w:rsidR="00F10113" w:rsidRPr="00F10113" w:rsidRDefault="008834C0" w:rsidP="00F10113">
            <w:pPr>
              <w:tabs>
                <w:tab w:val="left" w:pos="0"/>
              </w:tabs>
              <w:spacing w:after="120"/>
              <w:jc w:val="both"/>
              <w:rPr>
                <w:sz w:val="18"/>
                <w:szCs w:val="18"/>
                <w:lang w:eastAsia="ru-RU"/>
              </w:rPr>
            </w:pPr>
            <w:r>
              <w:rPr>
                <w:sz w:val="18"/>
                <w:szCs w:val="18"/>
                <w:lang w:eastAsia="ru-RU"/>
              </w:rPr>
              <w:t>16796,6</w:t>
            </w:r>
          </w:p>
        </w:tc>
        <w:tc>
          <w:tcPr>
            <w:tcW w:w="851" w:type="dxa"/>
          </w:tcPr>
          <w:p w:rsidR="00F10113" w:rsidRPr="00F10113" w:rsidRDefault="006D10C5" w:rsidP="00F10113">
            <w:pPr>
              <w:tabs>
                <w:tab w:val="left" w:pos="0"/>
              </w:tabs>
              <w:spacing w:after="120"/>
              <w:jc w:val="center"/>
              <w:rPr>
                <w:sz w:val="18"/>
                <w:szCs w:val="18"/>
                <w:lang w:eastAsia="ru-RU"/>
              </w:rPr>
            </w:pPr>
            <w:r>
              <w:rPr>
                <w:sz w:val="18"/>
                <w:szCs w:val="18"/>
                <w:lang w:eastAsia="ru-RU"/>
              </w:rPr>
              <w:t>10,5</w:t>
            </w:r>
          </w:p>
        </w:tc>
        <w:tc>
          <w:tcPr>
            <w:tcW w:w="992" w:type="dxa"/>
          </w:tcPr>
          <w:p w:rsidR="00F10113" w:rsidRPr="00F10113" w:rsidRDefault="006D10C5" w:rsidP="00F10113">
            <w:pPr>
              <w:tabs>
                <w:tab w:val="left" w:pos="0"/>
              </w:tabs>
              <w:spacing w:after="120"/>
              <w:jc w:val="center"/>
              <w:rPr>
                <w:sz w:val="18"/>
                <w:szCs w:val="18"/>
                <w:lang w:eastAsia="ru-RU"/>
              </w:rPr>
            </w:pPr>
            <w:r>
              <w:rPr>
                <w:sz w:val="18"/>
                <w:szCs w:val="18"/>
                <w:lang w:eastAsia="ru-RU"/>
              </w:rPr>
              <w:t>23472,4</w:t>
            </w:r>
          </w:p>
        </w:tc>
        <w:tc>
          <w:tcPr>
            <w:tcW w:w="709" w:type="dxa"/>
          </w:tcPr>
          <w:p w:rsidR="00F10113" w:rsidRPr="00F10113" w:rsidRDefault="00DE58ED" w:rsidP="00F10113">
            <w:pPr>
              <w:tabs>
                <w:tab w:val="left" w:pos="0"/>
              </w:tabs>
              <w:spacing w:after="120"/>
              <w:jc w:val="center"/>
              <w:rPr>
                <w:sz w:val="18"/>
                <w:szCs w:val="18"/>
                <w:lang w:eastAsia="ru-RU"/>
              </w:rPr>
            </w:pPr>
            <w:r>
              <w:rPr>
                <w:sz w:val="18"/>
                <w:szCs w:val="18"/>
                <w:lang w:eastAsia="ru-RU"/>
              </w:rPr>
              <w:t>-9,6</w:t>
            </w:r>
          </w:p>
        </w:tc>
        <w:tc>
          <w:tcPr>
            <w:tcW w:w="1134" w:type="dxa"/>
          </w:tcPr>
          <w:p w:rsidR="00F10113" w:rsidRPr="00F10113" w:rsidRDefault="006D10C5" w:rsidP="00F10113">
            <w:pPr>
              <w:tabs>
                <w:tab w:val="left" w:pos="0"/>
              </w:tabs>
              <w:spacing w:after="120"/>
              <w:jc w:val="center"/>
              <w:rPr>
                <w:sz w:val="18"/>
                <w:szCs w:val="18"/>
                <w:lang w:eastAsia="ru-RU"/>
              </w:rPr>
            </w:pPr>
            <w:r>
              <w:rPr>
                <w:sz w:val="18"/>
                <w:szCs w:val="18"/>
                <w:lang w:eastAsia="ru-RU"/>
              </w:rPr>
              <w:t>-23756,1</w:t>
            </w:r>
          </w:p>
        </w:tc>
        <w:tc>
          <w:tcPr>
            <w:tcW w:w="708" w:type="dxa"/>
          </w:tcPr>
          <w:p w:rsidR="00F10113" w:rsidRPr="00F10113" w:rsidRDefault="00C128A3" w:rsidP="00F10113">
            <w:pPr>
              <w:tabs>
                <w:tab w:val="left" w:pos="0"/>
              </w:tabs>
              <w:spacing w:after="120"/>
              <w:jc w:val="center"/>
              <w:rPr>
                <w:sz w:val="18"/>
                <w:szCs w:val="18"/>
                <w:lang w:eastAsia="ru-RU"/>
              </w:rPr>
            </w:pPr>
            <w:r>
              <w:rPr>
                <w:sz w:val="18"/>
                <w:szCs w:val="18"/>
                <w:lang w:eastAsia="ru-RU"/>
              </w:rPr>
              <w:t>7,8</w:t>
            </w:r>
          </w:p>
        </w:tc>
        <w:tc>
          <w:tcPr>
            <w:tcW w:w="993" w:type="dxa"/>
          </w:tcPr>
          <w:p w:rsidR="00F10113" w:rsidRPr="00F10113" w:rsidRDefault="00DE58ED" w:rsidP="00F10113">
            <w:pPr>
              <w:tabs>
                <w:tab w:val="left" w:pos="0"/>
              </w:tabs>
              <w:spacing w:after="120"/>
              <w:jc w:val="center"/>
              <w:rPr>
                <w:sz w:val="18"/>
                <w:szCs w:val="18"/>
                <w:lang w:eastAsia="ru-RU"/>
              </w:rPr>
            </w:pPr>
            <w:r>
              <w:rPr>
                <w:sz w:val="18"/>
                <w:szCs w:val="18"/>
                <w:lang w:eastAsia="ru-RU"/>
              </w:rPr>
              <w:t>17594,9</w:t>
            </w:r>
          </w:p>
        </w:tc>
      </w:tr>
      <w:tr w:rsidR="00F10113" w:rsidRPr="00F10113" w:rsidTr="00F10113">
        <w:tc>
          <w:tcPr>
            <w:tcW w:w="2835" w:type="dxa"/>
          </w:tcPr>
          <w:p w:rsidR="00F10113" w:rsidRPr="00F10113" w:rsidRDefault="00F10113" w:rsidP="00F10113">
            <w:pPr>
              <w:tabs>
                <w:tab w:val="left" w:pos="0"/>
              </w:tabs>
              <w:spacing w:after="120"/>
              <w:jc w:val="both"/>
              <w:rPr>
                <w:sz w:val="18"/>
                <w:szCs w:val="18"/>
                <w:lang w:eastAsia="ru-RU"/>
              </w:rPr>
            </w:pPr>
            <w:r w:rsidRPr="00F10113">
              <w:rPr>
                <w:sz w:val="18"/>
                <w:szCs w:val="18"/>
                <w:lang w:eastAsia="ru-RU"/>
              </w:rPr>
              <w:t>Субсидии, субвенции, межбюджетные трансферты</w:t>
            </w:r>
          </w:p>
        </w:tc>
        <w:tc>
          <w:tcPr>
            <w:tcW w:w="709" w:type="dxa"/>
          </w:tcPr>
          <w:p w:rsidR="00F10113" w:rsidRPr="00F10113" w:rsidRDefault="008834C0" w:rsidP="00F10113">
            <w:pPr>
              <w:tabs>
                <w:tab w:val="left" w:pos="0"/>
              </w:tabs>
              <w:spacing w:after="120"/>
              <w:jc w:val="both"/>
              <w:rPr>
                <w:sz w:val="18"/>
                <w:szCs w:val="18"/>
                <w:lang w:eastAsia="ru-RU"/>
              </w:rPr>
            </w:pPr>
            <w:r>
              <w:rPr>
                <w:sz w:val="18"/>
                <w:szCs w:val="18"/>
                <w:lang w:eastAsia="ru-RU"/>
              </w:rPr>
              <w:t>35,4</w:t>
            </w:r>
          </w:p>
        </w:tc>
        <w:tc>
          <w:tcPr>
            <w:tcW w:w="992" w:type="dxa"/>
          </w:tcPr>
          <w:p w:rsidR="00F10113" w:rsidRPr="00F10113" w:rsidRDefault="008834C0" w:rsidP="00F10113">
            <w:pPr>
              <w:tabs>
                <w:tab w:val="left" w:pos="0"/>
              </w:tabs>
              <w:spacing w:after="120"/>
              <w:jc w:val="both"/>
              <w:rPr>
                <w:sz w:val="18"/>
                <w:szCs w:val="18"/>
                <w:lang w:eastAsia="ru-RU"/>
              </w:rPr>
            </w:pPr>
            <w:r>
              <w:rPr>
                <w:sz w:val="18"/>
                <w:szCs w:val="18"/>
                <w:lang w:eastAsia="ru-RU"/>
              </w:rPr>
              <w:t>156153,5</w:t>
            </w:r>
          </w:p>
        </w:tc>
        <w:tc>
          <w:tcPr>
            <w:tcW w:w="851" w:type="dxa"/>
          </w:tcPr>
          <w:p w:rsidR="00F10113" w:rsidRPr="00F10113" w:rsidRDefault="006D10C5" w:rsidP="00F10113">
            <w:pPr>
              <w:tabs>
                <w:tab w:val="left" w:pos="0"/>
              </w:tabs>
              <w:spacing w:after="120"/>
              <w:jc w:val="center"/>
              <w:rPr>
                <w:sz w:val="18"/>
                <w:szCs w:val="18"/>
                <w:lang w:eastAsia="ru-RU"/>
              </w:rPr>
            </w:pPr>
            <w:r>
              <w:rPr>
                <w:sz w:val="18"/>
                <w:szCs w:val="18"/>
                <w:lang w:eastAsia="ru-RU"/>
              </w:rPr>
              <w:t>45,9</w:t>
            </w:r>
          </w:p>
        </w:tc>
        <w:tc>
          <w:tcPr>
            <w:tcW w:w="992" w:type="dxa"/>
          </w:tcPr>
          <w:p w:rsidR="00F10113" w:rsidRPr="00F10113" w:rsidRDefault="006D10C5" w:rsidP="00F10113">
            <w:pPr>
              <w:tabs>
                <w:tab w:val="left" w:pos="0"/>
              </w:tabs>
              <w:spacing w:after="120"/>
              <w:jc w:val="center"/>
              <w:rPr>
                <w:sz w:val="18"/>
                <w:szCs w:val="18"/>
                <w:lang w:eastAsia="ru-RU"/>
              </w:rPr>
            </w:pPr>
            <w:r>
              <w:rPr>
                <w:sz w:val="18"/>
                <w:szCs w:val="18"/>
                <w:lang w:eastAsia="ru-RU"/>
              </w:rPr>
              <w:t>187688,9</w:t>
            </w:r>
          </w:p>
        </w:tc>
        <w:tc>
          <w:tcPr>
            <w:tcW w:w="709" w:type="dxa"/>
          </w:tcPr>
          <w:p w:rsidR="00F10113" w:rsidRPr="00F10113" w:rsidRDefault="00DE58ED" w:rsidP="00F10113">
            <w:pPr>
              <w:tabs>
                <w:tab w:val="left" w:pos="0"/>
              </w:tabs>
              <w:spacing w:after="120"/>
              <w:jc w:val="center"/>
              <w:rPr>
                <w:sz w:val="18"/>
                <w:szCs w:val="18"/>
                <w:lang w:eastAsia="ru-RU"/>
              </w:rPr>
            </w:pPr>
            <w:r>
              <w:rPr>
                <w:sz w:val="18"/>
                <w:szCs w:val="18"/>
                <w:lang w:eastAsia="ru-RU"/>
              </w:rPr>
              <w:t>-40,6</w:t>
            </w:r>
          </w:p>
        </w:tc>
        <w:tc>
          <w:tcPr>
            <w:tcW w:w="1134" w:type="dxa"/>
          </w:tcPr>
          <w:p w:rsidR="006D10C5" w:rsidRPr="00F10113" w:rsidRDefault="006D10C5" w:rsidP="00F10113">
            <w:pPr>
              <w:tabs>
                <w:tab w:val="left" w:pos="0"/>
              </w:tabs>
              <w:spacing w:after="120"/>
              <w:jc w:val="center"/>
              <w:rPr>
                <w:sz w:val="18"/>
                <w:szCs w:val="18"/>
                <w:lang w:eastAsia="ru-RU"/>
              </w:rPr>
            </w:pPr>
            <w:r>
              <w:rPr>
                <w:sz w:val="18"/>
                <w:szCs w:val="18"/>
                <w:lang w:eastAsia="ru-RU"/>
              </w:rPr>
              <w:t>-242200</w:t>
            </w:r>
          </w:p>
        </w:tc>
        <w:tc>
          <w:tcPr>
            <w:tcW w:w="708" w:type="dxa"/>
          </w:tcPr>
          <w:p w:rsidR="00F10113" w:rsidRPr="00F10113" w:rsidRDefault="00C128A3" w:rsidP="00F10113">
            <w:pPr>
              <w:tabs>
                <w:tab w:val="left" w:pos="0"/>
              </w:tabs>
              <w:spacing w:after="120"/>
              <w:jc w:val="center"/>
              <w:rPr>
                <w:sz w:val="18"/>
                <w:szCs w:val="18"/>
                <w:lang w:eastAsia="ru-RU"/>
              </w:rPr>
            </w:pPr>
            <w:r>
              <w:rPr>
                <w:sz w:val="18"/>
                <w:szCs w:val="18"/>
                <w:lang w:eastAsia="ru-RU"/>
              </w:rPr>
              <w:t>-0,3</w:t>
            </w:r>
          </w:p>
        </w:tc>
        <w:tc>
          <w:tcPr>
            <w:tcW w:w="993" w:type="dxa"/>
          </w:tcPr>
          <w:p w:rsidR="00F10113" w:rsidRPr="00F10113" w:rsidRDefault="00C128A3" w:rsidP="00F10113">
            <w:pPr>
              <w:tabs>
                <w:tab w:val="left" w:pos="0"/>
              </w:tabs>
              <w:spacing w:after="120"/>
              <w:jc w:val="center"/>
              <w:rPr>
                <w:sz w:val="18"/>
                <w:szCs w:val="18"/>
                <w:lang w:eastAsia="ru-RU"/>
              </w:rPr>
            </w:pPr>
            <w:r>
              <w:rPr>
                <w:sz w:val="18"/>
                <w:szCs w:val="18"/>
                <w:lang w:eastAsia="ru-RU"/>
              </w:rPr>
              <w:t>-983,4</w:t>
            </w:r>
          </w:p>
        </w:tc>
      </w:tr>
    </w:tbl>
    <w:p w:rsidR="00F10113" w:rsidRPr="00F10113" w:rsidRDefault="00F10113" w:rsidP="00F10113">
      <w:pPr>
        <w:tabs>
          <w:tab w:val="left" w:pos="0"/>
        </w:tabs>
        <w:ind w:firstLine="567"/>
        <w:jc w:val="both"/>
        <w:rPr>
          <w:rFonts w:eastAsia="Times New Roman"/>
          <w:color w:val="000000"/>
          <w:lang w:eastAsia="ru-RU"/>
        </w:rPr>
      </w:pPr>
      <w:r w:rsidRPr="00F10113">
        <w:rPr>
          <w:lang w:eastAsia="ru-RU"/>
        </w:rPr>
        <w:t>Анализ данных таблицы показывает, что объем средств и</w:t>
      </w:r>
      <w:r w:rsidR="00C128A3">
        <w:rPr>
          <w:lang w:eastAsia="ru-RU"/>
        </w:rPr>
        <w:t>з бюджета Пермского края на 2022</w:t>
      </w:r>
      <w:r w:rsidRPr="00F10113">
        <w:rPr>
          <w:lang w:eastAsia="ru-RU"/>
        </w:rPr>
        <w:t xml:space="preserve"> год </w:t>
      </w:r>
      <w:r w:rsidR="00C128A3">
        <w:rPr>
          <w:lang w:eastAsia="ru-RU"/>
        </w:rPr>
        <w:t>увеличен</w:t>
      </w:r>
      <w:r w:rsidRPr="00F10113">
        <w:rPr>
          <w:lang w:eastAsia="ru-RU"/>
        </w:rPr>
        <w:t xml:space="preserve"> в сравнении с </w:t>
      </w:r>
      <w:r w:rsidRPr="00F10113">
        <w:rPr>
          <w:rFonts w:eastAsia="Times New Roman"/>
          <w:kern w:val="0"/>
          <w:lang w:eastAsia="ru-RU"/>
        </w:rPr>
        <w:t>ожидаемой оценкой исполнения бюджета за 20</w:t>
      </w:r>
      <w:r w:rsidR="00C128A3">
        <w:rPr>
          <w:rFonts w:eastAsia="Times New Roman"/>
          <w:kern w:val="0"/>
          <w:lang w:eastAsia="ru-RU"/>
        </w:rPr>
        <w:t>21</w:t>
      </w:r>
      <w:r w:rsidRPr="00F10113">
        <w:rPr>
          <w:rFonts w:eastAsia="Times New Roman"/>
          <w:kern w:val="0"/>
          <w:lang w:eastAsia="ru-RU"/>
        </w:rPr>
        <w:t xml:space="preserve"> год </w:t>
      </w:r>
      <w:r w:rsidR="00C128A3">
        <w:rPr>
          <w:rFonts w:eastAsia="Times New Roman"/>
          <w:kern w:val="0"/>
          <w:lang w:eastAsia="ru-RU"/>
        </w:rPr>
        <w:t xml:space="preserve"> на 25,7% </w:t>
      </w:r>
      <w:r w:rsidRPr="00F10113">
        <w:rPr>
          <w:rFonts w:eastAsia="Times New Roman"/>
          <w:kern w:val="0"/>
          <w:lang w:eastAsia="ru-RU"/>
        </w:rPr>
        <w:t xml:space="preserve"> увеличен</w:t>
      </w:r>
      <w:r w:rsidR="00C128A3">
        <w:rPr>
          <w:rFonts w:eastAsia="Times New Roman"/>
          <w:kern w:val="0"/>
          <w:lang w:eastAsia="ru-RU"/>
        </w:rPr>
        <w:t xml:space="preserve"> на 33,3% </w:t>
      </w:r>
      <w:r w:rsidRPr="00F10113">
        <w:rPr>
          <w:rFonts w:eastAsia="Times New Roman"/>
          <w:kern w:val="0"/>
          <w:lang w:eastAsia="ru-RU"/>
        </w:rPr>
        <w:t>в сравнении с первоначально утвержденным бюджетом</w:t>
      </w:r>
      <w:r w:rsidRPr="00F10113">
        <w:rPr>
          <w:lang w:eastAsia="ru-RU"/>
        </w:rPr>
        <w:t>.</w:t>
      </w:r>
    </w:p>
    <w:p w:rsidR="00F10113" w:rsidRPr="00F10113" w:rsidRDefault="00F10113" w:rsidP="00F10113">
      <w:pPr>
        <w:tabs>
          <w:tab w:val="left" w:pos="0"/>
        </w:tabs>
        <w:ind w:firstLine="567"/>
        <w:jc w:val="both"/>
        <w:rPr>
          <w:rFonts w:eastAsia="Times New Roman"/>
          <w:color w:val="000000"/>
          <w:lang w:eastAsia="ru-RU"/>
        </w:rPr>
      </w:pPr>
      <w:r w:rsidRPr="00F10113">
        <w:rPr>
          <w:lang w:eastAsia="ru-RU"/>
        </w:rPr>
        <w:t>На душу населения объем доходов от безвозмездных поступлений  на 202</w:t>
      </w:r>
      <w:r w:rsidR="00C128A3">
        <w:rPr>
          <w:lang w:eastAsia="ru-RU"/>
        </w:rPr>
        <w:t>2</w:t>
      </w:r>
      <w:r w:rsidRPr="00F10113">
        <w:rPr>
          <w:lang w:eastAsia="ru-RU"/>
        </w:rPr>
        <w:t xml:space="preserve"> год запланирован в сумме </w:t>
      </w:r>
      <w:r w:rsidR="000D1E30">
        <w:rPr>
          <w:lang w:eastAsia="ru-RU"/>
        </w:rPr>
        <w:t xml:space="preserve">32417,40 </w:t>
      </w:r>
      <w:r w:rsidRPr="00F10113">
        <w:rPr>
          <w:lang w:eastAsia="ru-RU"/>
        </w:rPr>
        <w:t xml:space="preserve">руб., а именно: выше на </w:t>
      </w:r>
      <w:r w:rsidR="000D1E30">
        <w:rPr>
          <w:lang w:eastAsia="ru-RU"/>
        </w:rPr>
        <w:t>8445,84</w:t>
      </w:r>
      <w:r w:rsidRPr="00F10113">
        <w:rPr>
          <w:lang w:eastAsia="ru-RU"/>
        </w:rPr>
        <w:t xml:space="preserve"> руб. в сравнении с первона</w:t>
      </w:r>
      <w:r w:rsidR="000D1E30">
        <w:rPr>
          <w:lang w:eastAsia="ru-RU"/>
        </w:rPr>
        <w:t>чально утвержденным бюджетом на 2021 год и выше</w:t>
      </w:r>
      <w:r w:rsidRPr="00F10113">
        <w:rPr>
          <w:lang w:eastAsia="ru-RU"/>
        </w:rPr>
        <w:t xml:space="preserve"> на </w:t>
      </w:r>
      <w:r w:rsidR="000D1E30">
        <w:rPr>
          <w:lang w:eastAsia="ru-RU"/>
        </w:rPr>
        <w:t>7000,91</w:t>
      </w:r>
      <w:r w:rsidRPr="00F10113">
        <w:rPr>
          <w:lang w:eastAsia="ru-RU"/>
        </w:rPr>
        <w:t xml:space="preserve"> руб. в сравнении с ожидаемой оценкой 20</w:t>
      </w:r>
      <w:r w:rsidR="000D1E30">
        <w:rPr>
          <w:lang w:eastAsia="ru-RU"/>
        </w:rPr>
        <w:t>21</w:t>
      </w:r>
      <w:r w:rsidRPr="00F10113">
        <w:rPr>
          <w:lang w:eastAsia="ru-RU"/>
        </w:rPr>
        <w:t xml:space="preserve"> года. </w:t>
      </w:r>
    </w:p>
    <w:p w:rsidR="00F10113" w:rsidRDefault="00F10113" w:rsidP="00F10113">
      <w:pPr>
        <w:tabs>
          <w:tab w:val="left" w:pos="0"/>
        </w:tabs>
        <w:jc w:val="both"/>
        <w:rPr>
          <w:lang w:eastAsia="ru-RU"/>
        </w:rPr>
      </w:pPr>
      <w:r w:rsidRPr="00F10113">
        <w:rPr>
          <w:lang w:eastAsia="ru-RU"/>
        </w:rPr>
        <w:t xml:space="preserve">         </w:t>
      </w:r>
    </w:p>
    <w:p w:rsidR="00D862FB" w:rsidRPr="00D862FB" w:rsidRDefault="00D862FB" w:rsidP="00F10113">
      <w:pPr>
        <w:tabs>
          <w:tab w:val="left" w:pos="0"/>
        </w:tabs>
        <w:jc w:val="both"/>
        <w:rPr>
          <w:b/>
          <w:i/>
          <w:lang w:eastAsia="ru-RU"/>
        </w:rPr>
      </w:pPr>
      <w:r>
        <w:rPr>
          <w:lang w:eastAsia="ru-RU"/>
        </w:rPr>
        <w:t xml:space="preserve">         </w:t>
      </w:r>
      <w:r w:rsidRPr="00D862FB">
        <w:rPr>
          <w:b/>
          <w:i/>
          <w:lang w:eastAsia="ru-RU"/>
        </w:rPr>
        <w:t>Вывод:</w:t>
      </w:r>
    </w:p>
    <w:p w:rsidR="00F10113" w:rsidRPr="00F10113" w:rsidRDefault="00F10113" w:rsidP="00F10113">
      <w:pPr>
        <w:tabs>
          <w:tab w:val="left" w:pos="540"/>
          <w:tab w:val="left" w:pos="720"/>
          <w:tab w:val="left" w:pos="900"/>
        </w:tabs>
        <w:suppressAutoHyphens w:val="0"/>
        <w:ind w:left="180" w:firstLine="387"/>
        <w:jc w:val="both"/>
        <w:rPr>
          <w:b/>
          <w:i/>
          <w:lang w:eastAsia="ru-RU"/>
        </w:rPr>
      </w:pPr>
      <w:r w:rsidRPr="00F10113">
        <w:rPr>
          <w:rFonts w:eastAsia="Times New Roman"/>
          <w:color w:val="000000"/>
          <w:lang w:eastAsia="ru-RU"/>
        </w:rPr>
        <w:t>Проект бюджета АМО на 202</w:t>
      </w:r>
      <w:r w:rsidR="000D1E30">
        <w:rPr>
          <w:rFonts w:eastAsia="Times New Roman"/>
          <w:color w:val="000000"/>
          <w:lang w:eastAsia="ru-RU"/>
        </w:rPr>
        <w:t>2</w:t>
      </w:r>
      <w:r w:rsidRPr="00F10113">
        <w:rPr>
          <w:rFonts w:eastAsia="Times New Roman"/>
          <w:color w:val="000000"/>
          <w:lang w:eastAsia="ru-RU"/>
        </w:rPr>
        <w:t xml:space="preserve"> год и плановый период 202</w:t>
      </w:r>
      <w:r w:rsidR="000D1E30">
        <w:rPr>
          <w:rFonts w:eastAsia="Times New Roman"/>
          <w:color w:val="000000"/>
          <w:lang w:eastAsia="ru-RU"/>
        </w:rPr>
        <w:t>3</w:t>
      </w:r>
      <w:r w:rsidRPr="00F10113">
        <w:rPr>
          <w:rFonts w:eastAsia="Times New Roman"/>
          <w:color w:val="000000"/>
          <w:lang w:eastAsia="ru-RU"/>
        </w:rPr>
        <w:t xml:space="preserve"> и 202</w:t>
      </w:r>
      <w:r w:rsidR="000D1E30">
        <w:rPr>
          <w:rFonts w:eastAsia="Times New Roman"/>
          <w:color w:val="000000"/>
          <w:lang w:eastAsia="ru-RU"/>
        </w:rPr>
        <w:t>4</w:t>
      </w:r>
      <w:r w:rsidRPr="00F10113">
        <w:rPr>
          <w:rFonts w:eastAsia="Times New Roman"/>
          <w:color w:val="000000"/>
          <w:lang w:eastAsia="ru-RU"/>
        </w:rPr>
        <w:t xml:space="preserve"> годов по доходам сформирован в соответствии с федеральным и региональным налоговым и бюджетным законодательством, муниципальными правовыми актами, устанавливающими местные налоги и отдельные неналоговые доходы.</w:t>
      </w:r>
    </w:p>
    <w:p w:rsidR="00F10113" w:rsidRPr="00F10113" w:rsidRDefault="00F10113" w:rsidP="00F10113">
      <w:pPr>
        <w:tabs>
          <w:tab w:val="left" w:pos="540"/>
          <w:tab w:val="left" w:pos="720"/>
          <w:tab w:val="left" w:pos="900"/>
        </w:tabs>
        <w:suppressAutoHyphens w:val="0"/>
        <w:ind w:left="180" w:firstLine="387"/>
        <w:jc w:val="both"/>
        <w:rPr>
          <w:rFonts w:eastAsia="Times New Roman"/>
          <w:color w:val="000000"/>
          <w:lang w:eastAsia="ru-RU"/>
        </w:rPr>
      </w:pPr>
      <w:r w:rsidRPr="00F10113">
        <w:rPr>
          <w:rFonts w:eastAsia="Times New Roman"/>
          <w:color w:val="000000"/>
          <w:lang w:eastAsia="ru-RU"/>
        </w:rPr>
        <w:t xml:space="preserve">При расчете показателей проекта </w:t>
      </w:r>
      <w:r w:rsidR="004C60DE">
        <w:rPr>
          <w:rFonts w:eastAsia="Times New Roman"/>
          <w:color w:val="000000"/>
          <w:lang w:eastAsia="ru-RU"/>
        </w:rPr>
        <w:t xml:space="preserve">решения о </w:t>
      </w:r>
      <w:r w:rsidRPr="00F10113">
        <w:rPr>
          <w:rFonts w:eastAsia="Times New Roman"/>
          <w:color w:val="000000"/>
          <w:lang w:eastAsia="ru-RU"/>
        </w:rPr>
        <w:t>бюджет</w:t>
      </w:r>
      <w:r w:rsidR="004C60DE">
        <w:rPr>
          <w:rFonts w:eastAsia="Times New Roman"/>
          <w:color w:val="000000"/>
          <w:lang w:eastAsia="ru-RU"/>
        </w:rPr>
        <w:t xml:space="preserve">е </w:t>
      </w:r>
      <w:r w:rsidRPr="00F10113">
        <w:rPr>
          <w:rFonts w:eastAsia="Times New Roman"/>
          <w:color w:val="000000"/>
          <w:lang w:eastAsia="ru-RU"/>
        </w:rPr>
        <w:t>на 202</w:t>
      </w:r>
      <w:r w:rsidR="000D1E30">
        <w:rPr>
          <w:rFonts w:eastAsia="Times New Roman"/>
          <w:color w:val="000000"/>
          <w:lang w:eastAsia="ru-RU"/>
        </w:rPr>
        <w:t>2</w:t>
      </w:r>
      <w:r w:rsidRPr="00F10113">
        <w:rPr>
          <w:rFonts w:eastAsia="Times New Roman"/>
          <w:color w:val="000000"/>
          <w:lang w:eastAsia="ru-RU"/>
        </w:rPr>
        <w:t xml:space="preserve"> год и плановый период 202</w:t>
      </w:r>
      <w:r w:rsidR="003A27CB">
        <w:rPr>
          <w:rFonts w:eastAsia="Times New Roman"/>
          <w:color w:val="000000"/>
          <w:lang w:eastAsia="ru-RU"/>
        </w:rPr>
        <w:t>3</w:t>
      </w:r>
      <w:r w:rsidRPr="00F10113">
        <w:rPr>
          <w:rFonts w:eastAsia="Times New Roman"/>
          <w:color w:val="000000"/>
          <w:lang w:eastAsia="ru-RU"/>
        </w:rPr>
        <w:t xml:space="preserve"> и 202</w:t>
      </w:r>
      <w:r w:rsidR="000D1E30">
        <w:rPr>
          <w:rFonts w:eastAsia="Times New Roman"/>
          <w:color w:val="000000"/>
          <w:lang w:eastAsia="ru-RU"/>
        </w:rPr>
        <w:t>4</w:t>
      </w:r>
      <w:r w:rsidRPr="00F10113">
        <w:rPr>
          <w:rFonts w:eastAsia="Times New Roman"/>
          <w:color w:val="000000"/>
          <w:lang w:eastAsia="ru-RU"/>
        </w:rPr>
        <w:t xml:space="preserve"> годов по доходам  применены показатели Прогноза СЭР АМО (частично при расчете прогнозного объема поступлений по неналоговым доходам). </w:t>
      </w:r>
    </w:p>
    <w:p w:rsidR="00F10113" w:rsidRPr="00F10113" w:rsidRDefault="00F10113" w:rsidP="00F10113">
      <w:pPr>
        <w:tabs>
          <w:tab w:val="left" w:pos="540"/>
          <w:tab w:val="left" w:pos="720"/>
          <w:tab w:val="left" w:pos="900"/>
        </w:tabs>
        <w:suppressAutoHyphens w:val="0"/>
        <w:ind w:left="180" w:firstLine="387"/>
        <w:jc w:val="both"/>
        <w:rPr>
          <w:b/>
          <w:i/>
          <w:lang w:eastAsia="ru-RU"/>
        </w:rPr>
      </w:pPr>
      <w:r w:rsidRPr="00F10113">
        <w:rPr>
          <w:rFonts w:eastAsia="Times New Roman"/>
          <w:color w:val="000000"/>
          <w:lang w:eastAsia="ru-RU"/>
        </w:rPr>
        <w:t xml:space="preserve">При расчете объема доходов бюджета учтены подходы, предусмотренные в основных </w:t>
      </w:r>
      <w:hyperlink w:anchor="Par31" w:history="1">
        <w:r w:rsidRPr="00F10113">
          <w:rPr>
            <w:rFonts w:eastAsia="Times New Roman"/>
            <w:color w:val="000000"/>
            <w:lang w:eastAsia="ru-RU"/>
          </w:rPr>
          <w:t>направления</w:t>
        </w:r>
      </w:hyperlink>
      <w:r w:rsidRPr="00F10113">
        <w:rPr>
          <w:rFonts w:eastAsia="Times New Roman"/>
          <w:color w:val="000000"/>
          <w:lang w:eastAsia="ru-RU"/>
        </w:rPr>
        <w:t>х бюджетной и налоговой политики АМО на 202</w:t>
      </w:r>
      <w:r w:rsidR="000D1E30">
        <w:rPr>
          <w:rFonts w:eastAsia="Times New Roman"/>
          <w:color w:val="000000"/>
          <w:lang w:eastAsia="ru-RU"/>
        </w:rPr>
        <w:t>2</w:t>
      </w:r>
      <w:r w:rsidRPr="00F10113">
        <w:rPr>
          <w:rFonts w:eastAsia="Times New Roman"/>
          <w:color w:val="000000"/>
          <w:lang w:eastAsia="ru-RU"/>
        </w:rPr>
        <w:t>-202</w:t>
      </w:r>
      <w:r w:rsidR="000D1E30">
        <w:rPr>
          <w:rFonts w:eastAsia="Times New Roman"/>
          <w:color w:val="000000"/>
          <w:lang w:eastAsia="ru-RU"/>
        </w:rPr>
        <w:t>4</w:t>
      </w:r>
      <w:r w:rsidRPr="00F10113">
        <w:rPr>
          <w:rFonts w:eastAsia="Times New Roman"/>
          <w:color w:val="000000"/>
          <w:lang w:eastAsia="ru-RU"/>
        </w:rPr>
        <w:t xml:space="preserve"> годы.</w:t>
      </w:r>
    </w:p>
    <w:p w:rsidR="00F10113" w:rsidRPr="00F10113" w:rsidRDefault="00F10113" w:rsidP="00F10113">
      <w:pPr>
        <w:tabs>
          <w:tab w:val="left" w:pos="0"/>
        </w:tabs>
        <w:ind w:firstLine="567"/>
        <w:jc w:val="both"/>
        <w:rPr>
          <w:lang w:eastAsia="ru-RU"/>
        </w:rPr>
      </w:pPr>
      <w:r w:rsidRPr="00F10113">
        <w:rPr>
          <w:lang w:eastAsia="ru-RU"/>
        </w:rPr>
        <w:t>Прогноз доходов на 202</w:t>
      </w:r>
      <w:r w:rsidR="000D1E30">
        <w:rPr>
          <w:lang w:eastAsia="ru-RU"/>
        </w:rPr>
        <w:t>2</w:t>
      </w:r>
      <w:r w:rsidRPr="00F10113">
        <w:rPr>
          <w:lang w:eastAsia="ru-RU"/>
        </w:rPr>
        <w:t xml:space="preserve"> год в сравнении с первоначальным бюджетом 20</w:t>
      </w:r>
      <w:r w:rsidR="000D1E30">
        <w:rPr>
          <w:lang w:eastAsia="ru-RU"/>
        </w:rPr>
        <w:t>21</w:t>
      </w:r>
      <w:r w:rsidRPr="00F10113">
        <w:rPr>
          <w:lang w:eastAsia="ru-RU"/>
        </w:rPr>
        <w:t xml:space="preserve"> года предполагает увеличение поступлений на </w:t>
      </w:r>
      <w:r w:rsidR="000D1E30">
        <w:rPr>
          <w:lang w:eastAsia="ru-RU"/>
        </w:rPr>
        <w:t>27,6</w:t>
      </w:r>
      <w:r w:rsidRPr="00F10113">
        <w:rPr>
          <w:lang w:eastAsia="ru-RU"/>
        </w:rPr>
        <w:t xml:space="preserve">%, в том числе </w:t>
      </w:r>
      <w:r w:rsidR="000D1E30">
        <w:rPr>
          <w:lang w:eastAsia="ru-RU"/>
        </w:rPr>
        <w:t>незначительный рост налоговых доходов на 5,3</w:t>
      </w:r>
      <w:r w:rsidRPr="00F10113">
        <w:rPr>
          <w:lang w:eastAsia="ru-RU"/>
        </w:rPr>
        <w:t xml:space="preserve">%, рост неналоговых доходов на </w:t>
      </w:r>
      <w:r w:rsidR="000D1E30">
        <w:rPr>
          <w:lang w:eastAsia="ru-RU"/>
        </w:rPr>
        <w:t>7,8</w:t>
      </w:r>
      <w:r w:rsidRPr="00F10113">
        <w:rPr>
          <w:lang w:eastAsia="ru-RU"/>
        </w:rPr>
        <w:t xml:space="preserve">% и рост безвозмездных поступлений на </w:t>
      </w:r>
      <w:r w:rsidR="00D862FB">
        <w:rPr>
          <w:lang w:eastAsia="ru-RU"/>
        </w:rPr>
        <w:t>33,3</w:t>
      </w:r>
      <w:r w:rsidRPr="00F10113">
        <w:rPr>
          <w:lang w:eastAsia="ru-RU"/>
        </w:rPr>
        <w:t>%.</w:t>
      </w:r>
    </w:p>
    <w:p w:rsidR="00F10113" w:rsidRPr="00F10113" w:rsidRDefault="00F10113" w:rsidP="00F10113">
      <w:pPr>
        <w:tabs>
          <w:tab w:val="left" w:pos="0"/>
        </w:tabs>
        <w:ind w:firstLine="567"/>
        <w:jc w:val="both"/>
        <w:rPr>
          <w:lang w:eastAsia="ru-RU"/>
        </w:rPr>
      </w:pPr>
      <w:r w:rsidRPr="00F10113">
        <w:rPr>
          <w:lang w:eastAsia="ru-RU"/>
        </w:rPr>
        <w:t>Анализ структуры доходов бюджета показывает, что доля налогов</w:t>
      </w:r>
      <w:r w:rsidR="00D862FB">
        <w:rPr>
          <w:lang w:eastAsia="ru-RU"/>
        </w:rPr>
        <w:t xml:space="preserve">ых и неналоговых </w:t>
      </w:r>
      <w:r w:rsidR="005B1971">
        <w:rPr>
          <w:lang w:eastAsia="ru-RU"/>
        </w:rPr>
        <w:t>д</w:t>
      </w:r>
      <w:r w:rsidR="00D862FB">
        <w:rPr>
          <w:lang w:eastAsia="ru-RU"/>
        </w:rPr>
        <w:t>оходов  в 2022</w:t>
      </w:r>
      <w:r w:rsidRPr="00F10113">
        <w:rPr>
          <w:lang w:eastAsia="ru-RU"/>
        </w:rPr>
        <w:t xml:space="preserve"> году незначительна и составляет </w:t>
      </w:r>
      <w:r w:rsidR="00D862FB">
        <w:rPr>
          <w:lang w:eastAsia="ru-RU"/>
        </w:rPr>
        <w:t>14,1% и 2,9</w:t>
      </w:r>
      <w:r w:rsidRPr="00F10113">
        <w:rPr>
          <w:lang w:eastAsia="ru-RU"/>
        </w:rPr>
        <w:t>% соответственно, а доля средств бюджета Пермского края в 202</w:t>
      </w:r>
      <w:r w:rsidR="00D862FB">
        <w:rPr>
          <w:lang w:eastAsia="ru-RU"/>
        </w:rPr>
        <w:t>2</w:t>
      </w:r>
      <w:r w:rsidRPr="00F10113">
        <w:rPr>
          <w:lang w:eastAsia="ru-RU"/>
        </w:rPr>
        <w:t xml:space="preserve"> году – </w:t>
      </w:r>
      <w:r w:rsidR="00D862FB">
        <w:rPr>
          <w:lang w:eastAsia="ru-RU"/>
        </w:rPr>
        <w:t>83,0</w:t>
      </w:r>
      <w:r w:rsidRPr="00F10113">
        <w:rPr>
          <w:lang w:eastAsia="ru-RU"/>
        </w:rPr>
        <w:t xml:space="preserve"> %. Бюджет АМО на 202</w:t>
      </w:r>
      <w:r w:rsidR="00D862FB">
        <w:rPr>
          <w:lang w:eastAsia="ru-RU"/>
        </w:rPr>
        <w:t>2-2024</w:t>
      </w:r>
      <w:r w:rsidRPr="00F10113">
        <w:rPr>
          <w:lang w:eastAsia="ru-RU"/>
        </w:rPr>
        <w:t xml:space="preserve"> годы остается </w:t>
      </w:r>
      <w:r w:rsidR="00D862FB">
        <w:rPr>
          <w:lang w:eastAsia="ru-RU"/>
        </w:rPr>
        <w:t xml:space="preserve">высоко </w:t>
      </w:r>
      <w:r w:rsidRPr="00F10113">
        <w:rPr>
          <w:lang w:eastAsia="ru-RU"/>
        </w:rPr>
        <w:t>зависимым от средств бюджета Пермского края.</w:t>
      </w:r>
    </w:p>
    <w:p w:rsidR="00F10113" w:rsidRPr="00F10113" w:rsidRDefault="00F10113" w:rsidP="00F10113">
      <w:pPr>
        <w:tabs>
          <w:tab w:val="left" w:pos="0"/>
        </w:tabs>
        <w:ind w:firstLine="567"/>
        <w:jc w:val="both"/>
        <w:rPr>
          <w:lang w:eastAsia="ru-RU"/>
        </w:rPr>
      </w:pPr>
      <w:r w:rsidRPr="00F10113">
        <w:rPr>
          <w:lang w:eastAsia="ru-RU"/>
        </w:rPr>
        <w:t xml:space="preserve">Объем безвозмездных поступлений проекта </w:t>
      </w:r>
      <w:r w:rsidR="004C60DE">
        <w:rPr>
          <w:lang w:eastAsia="ru-RU"/>
        </w:rPr>
        <w:t xml:space="preserve">решения о </w:t>
      </w:r>
      <w:r w:rsidRPr="00F10113">
        <w:rPr>
          <w:lang w:eastAsia="ru-RU"/>
        </w:rPr>
        <w:t>бюджет</w:t>
      </w:r>
      <w:r w:rsidR="004C60DE">
        <w:rPr>
          <w:lang w:eastAsia="ru-RU"/>
        </w:rPr>
        <w:t>е</w:t>
      </w:r>
      <w:r w:rsidRPr="00F10113">
        <w:rPr>
          <w:lang w:eastAsia="ru-RU"/>
        </w:rPr>
        <w:t xml:space="preserve"> соответствует объему бюджетных ассигнований, предусмотренных Алекса</w:t>
      </w:r>
      <w:r w:rsidR="00D862FB">
        <w:rPr>
          <w:lang w:eastAsia="ru-RU"/>
        </w:rPr>
        <w:t>ндровскому муниципальному округу</w:t>
      </w:r>
      <w:r w:rsidRPr="00F10113">
        <w:rPr>
          <w:lang w:eastAsia="ru-RU"/>
        </w:rPr>
        <w:t xml:space="preserve"> в бюджете Пермского края на 202</w:t>
      </w:r>
      <w:r w:rsidR="00D862FB">
        <w:rPr>
          <w:lang w:eastAsia="ru-RU"/>
        </w:rPr>
        <w:t>2</w:t>
      </w:r>
      <w:r w:rsidRPr="00F10113">
        <w:rPr>
          <w:lang w:eastAsia="ru-RU"/>
        </w:rPr>
        <w:t>-202</w:t>
      </w:r>
      <w:r w:rsidR="00D862FB">
        <w:rPr>
          <w:lang w:eastAsia="ru-RU"/>
        </w:rPr>
        <w:t>4</w:t>
      </w:r>
      <w:r w:rsidRPr="00F10113">
        <w:rPr>
          <w:lang w:eastAsia="ru-RU"/>
        </w:rPr>
        <w:t xml:space="preserve"> годы, принятом в первом чтении.  </w:t>
      </w:r>
    </w:p>
    <w:p w:rsidR="00F10113" w:rsidRDefault="00F10113" w:rsidP="00F10113">
      <w:pPr>
        <w:ind w:firstLine="567"/>
        <w:jc w:val="both"/>
        <w:rPr>
          <w:lang w:eastAsia="ru-RU"/>
        </w:rPr>
      </w:pPr>
      <w:r w:rsidRPr="00F10113">
        <w:rPr>
          <w:lang w:eastAsia="ru-RU"/>
        </w:rPr>
        <w:t>Несмотря на наличие значительного объема дебиторской задолженности по аренде земли при прогнозировании поступлений администратором фактически планируется на очередной финансовый год и плановый период ее погашение в виде незначительной части.</w:t>
      </w:r>
    </w:p>
    <w:p w:rsidR="00D862FB" w:rsidRPr="00F10113" w:rsidRDefault="00D862FB" w:rsidP="00D862FB">
      <w:pPr>
        <w:suppressAutoHyphens w:val="0"/>
        <w:autoSpaceDE w:val="0"/>
        <w:autoSpaceDN w:val="0"/>
        <w:adjustRightInd w:val="0"/>
        <w:ind w:firstLine="567"/>
        <w:jc w:val="both"/>
        <w:rPr>
          <w:lang w:eastAsia="ru-RU"/>
        </w:rPr>
      </w:pPr>
      <w:r>
        <w:rPr>
          <w:rFonts w:eastAsia="Times New Roman"/>
          <w:kern w:val="0"/>
          <w:lang w:eastAsia="ru-RU"/>
        </w:rPr>
        <w:t>В п</w:t>
      </w:r>
      <w:r w:rsidRPr="00F10113">
        <w:rPr>
          <w:rFonts w:eastAsia="Times New Roman"/>
          <w:kern w:val="0"/>
          <w:lang w:eastAsia="ru-RU"/>
        </w:rPr>
        <w:t>рогнозный объем поступл</w:t>
      </w:r>
      <w:r>
        <w:rPr>
          <w:rFonts w:eastAsia="Times New Roman"/>
          <w:kern w:val="0"/>
          <w:lang w:eastAsia="ru-RU"/>
        </w:rPr>
        <w:t xml:space="preserve">ений в бюджет АМО от доходов за наем муниципального жилья </w:t>
      </w:r>
      <w:r w:rsidRPr="00F10113">
        <w:rPr>
          <w:rFonts w:eastAsia="Times New Roman"/>
          <w:kern w:val="0"/>
          <w:lang w:eastAsia="ru-RU"/>
        </w:rPr>
        <w:t>на 202</w:t>
      </w:r>
      <w:r>
        <w:rPr>
          <w:rFonts w:eastAsia="Times New Roman"/>
          <w:kern w:val="0"/>
          <w:lang w:eastAsia="ru-RU"/>
        </w:rPr>
        <w:t>2 -2024 годы учтены доходы не в полном объеме.</w:t>
      </w:r>
    </w:p>
    <w:p w:rsidR="00F10113" w:rsidRPr="00F10113" w:rsidRDefault="00F10113" w:rsidP="00F10113">
      <w:pPr>
        <w:ind w:firstLine="567"/>
        <w:jc w:val="both"/>
        <w:rPr>
          <w:lang w:eastAsia="ru-RU"/>
        </w:rPr>
      </w:pPr>
      <w:r w:rsidRPr="00F10113">
        <w:rPr>
          <w:lang w:eastAsia="ru-RU"/>
        </w:rPr>
        <w:t>Обоснование поступления налоговых доходов имеет низкую информативность, отсутствуют расчеты, что свидетельствует о недостаточной прозрачности формирования доходной базы бюджета АМО.</w:t>
      </w:r>
    </w:p>
    <w:p w:rsidR="00F10113" w:rsidRPr="00F10113" w:rsidRDefault="00F10113" w:rsidP="00F10113">
      <w:pPr>
        <w:ind w:firstLine="567"/>
        <w:jc w:val="both"/>
        <w:rPr>
          <w:rFonts w:eastAsia="Times New Roman"/>
          <w:kern w:val="0"/>
          <w:lang w:eastAsia="ru-RU"/>
        </w:rPr>
      </w:pPr>
      <w:r w:rsidRPr="00F10113">
        <w:rPr>
          <w:lang w:eastAsia="ru-RU"/>
        </w:rPr>
        <w:t xml:space="preserve">Дополнительные поступления могут быть получены </w:t>
      </w:r>
      <w:r w:rsidRPr="00F10113">
        <w:rPr>
          <w:rFonts w:eastAsia="Times New Roman"/>
          <w:kern w:val="0"/>
          <w:lang w:eastAsia="ru-RU"/>
        </w:rPr>
        <w:t xml:space="preserve">от </w:t>
      </w:r>
      <w:r w:rsidR="00D862FB">
        <w:rPr>
          <w:rFonts w:eastAsia="Times New Roman"/>
          <w:kern w:val="0"/>
          <w:lang w:eastAsia="ru-RU"/>
        </w:rPr>
        <w:t>доходов за наем муниципального жилья</w:t>
      </w:r>
      <w:r w:rsidR="000643E9">
        <w:rPr>
          <w:rFonts w:eastAsia="Times New Roman"/>
          <w:kern w:val="0"/>
          <w:lang w:eastAsia="ru-RU"/>
        </w:rPr>
        <w:t>, собираемые</w:t>
      </w:r>
      <w:r w:rsidR="005B1971">
        <w:rPr>
          <w:rFonts w:eastAsia="Times New Roman"/>
          <w:kern w:val="0"/>
          <w:lang w:eastAsia="ru-RU"/>
        </w:rPr>
        <w:t xml:space="preserve"> </w:t>
      </w:r>
      <w:r w:rsidR="00D862FB">
        <w:rPr>
          <w:rFonts w:eastAsia="Times New Roman"/>
          <w:kern w:val="0"/>
          <w:lang w:eastAsia="ru-RU"/>
        </w:rPr>
        <w:t>МКП ВВ</w:t>
      </w:r>
      <w:r w:rsidR="000643E9">
        <w:rPr>
          <w:rFonts w:eastAsia="Times New Roman"/>
          <w:kern w:val="0"/>
          <w:lang w:eastAsia="ru-RU"/>
        </w:rPr>
        <w:t>ГП,</w:t>
      </w:r>
      <w:r w:rsidR="00D862FB">
        <w:rPr>
          <w:rFonts w:eastAsia="Times New Roman"/>
          <w:kern w:val="0"/>
          <w:lang w:eastAsia="ru-RU"/>
        </w:rPr>
        <w:t xml:space="preserve"> </w:t>
      </w:r>
      <w:r w:rsidRPr="00F10113">
        <w:rPr>
          <w:rFonts w:eastAsia="Times New Roman"/>
          <w:kern w:val="0"/>
          <w:lang w:eastAsia="ru-RU"/>
        </w:rPr>
        <w:t>не учтенные при прогнозировании поступлений в бюджет округа.</w:t>
      </w:r>
    </w:p>
    <w:p w:rsidR="00F10113" w:rsidRPr="00F10113" w:rsidRDefault="00F10113" w:rsidP="00F10113">
      <w:pPr>
        <w:ind w:firstLine="567"/>
        <w:jc w:val="both"/>
        <w:rPr>
          <w:color w:val="FF0000"/>
          <w:lang w:eastAsia="ru-RU"/>
        </w:rPr>
      </w:pPr>
      <w:r w:rsidRPr="00F10113">
        <w:rPr>
          <w:rFonts w:eastAsia="Times New Roman"/>
          <w:kern w:val="0"/>
          <w:lang w:eastAsia="ru-RU"/>
        </w:rPr>
        <w:t xml:space="preserve">  </w:t>
      </w:r>
    </w:p>
    <w:p w:rsidR="002A039C" w:rsidRDefault="00F10113" w:rsidP="00E733A6">
      <w:pPr>
        <w:widowControl/>
        <w:suppressAutoHyphens w:val="0"/>
        <w:autoSpaceDE w:val="0"/>
        <w:autoSpaceDN w:val="0"/>
        <w:adjustRightInd w:val="0"/>
        <w:outlineLvl w:val="1"/>
      </w:pPr>
      <w:r w:rsidRPr="00F10113">
        <w:rPr>
          <w:rFonts w:eastAsia="Times New Roman"/>
          <w:b/>
          <w:kern w:val="0"/>
          <w:lang w:eastAsia="ru-RU"/>
        </w:rPr>
        <w:t xml:space="preserve">          </w:t>
      </w:r>
      <w:r w:rsidR="000643E9">
        <w:rPr>
          <w:rFonts w:eastAsia="Times New Roman"/>
          <w:b/>
          <w:kern w:val="0"/>
          <w:lang w:eastAsia="ru-RU"/>
        </w:rPr>
        <w:t>6</w:t>
      </w:r>
      <w:r w:rsidRPr="00F10113">
        <w:rPr>
          <w:rFonts w:eastAsia="Times New Roman"/>
          <w:b/>
          <w:kern w:val="0"/>
          <w:lang w:eastAsia="ru-RU"/>
        </w:rPr>
        <w:t>.Расходы бюджета А</w:t>
      </w:r>
      <w:r w:rsidR="000643E9">
        <w:rPr>
          <w:rFonts w:eastAsia="Times New Roman"/>
          <w:b/>
          <w:kern w:val="0"/>
          <w:lang w:eastAsia="ru-RU"/>
        </w:rPr>
        <w:t>лександровского муниципального округа</w:t>
      </w:r>
      <w:r w:rsidRPr="00F10113">
        <w:rPr>
          <w:rFonts w:eastAsia="Times New Roman"/>
          <w:b/>
          <w:kern w:val="0"/>
          <w:lang w:eastAsia="ru-RU"/>
        </w:rPr>
        <w:t xml:space="preserve"> на 202</w:t>
      </w:r>
      <w:r w:rsidR="000643E9">
        <w:rPr>
          <w:rFonts w:eastAsia="Times New Roman"/>
          <w:b/>
          <w:kern w:val="0"/>
          <w:lang w:eastAsia="ru-RU"/>
        </w:rPr>
        <w:t>2</w:t>
      </w:r>
      <w:r w:rsidRPr="00F10113">
        <w:rPr>
          <w:rFonts w:eastAsia="Times New Roman"/>
          <w:b/>
          <w:kern w:val="0"/>
          <w:lang w:eastAsia="ru-RU"/>
        </w:rPr>
        <w:t>-202</w:t>
      </w:r>
      <w:r w:rsidR="000643E9">
        <w:rPr>
          <w:rFonts w:eastAsia="Times New Roman"/>
          <w:b/>
          <w:kern w:val="0"/>
          <w:lang w:eastAsia="ru-RU"/>
        </w:rPr>
        <w:t>4</w:t>
      </w:r>
      <w:r w:rsidRPr="00F10113">
        <w:rPr>
          <w:rFonts w:eastAsia="Times New Roman"/>
          <w:b/>
          <w:kern w:val="0"/>
          <w:lang w:eastAsia="ru-RU"/>
        </w:rPr>
        <w:t xml:space="preserve"> годы.</w:t>
      </w:r>
    </w:p>
    <w:p w:rsidR="002A039C" w:rsidRDefault="002A039C" w:rsidP="002A039C">
      <w:pPr>
        <w:jc w:val="both"/>
      </w:pPr>
      <w:r w:rsidRPr="00C736B5">
        <w:rPr>
          <w:b/>
          <w:i/>
        </w:rPr>
        <w:t xml:space="preserve">        </w:t>
      </w:r>
      <w:r w:rsidR="00E733A6" w:rsidRPr="00C736B5">
        <w:rPr>
          <w:b/>
          <w:i/>
        </w:rPr>
        <w:t xml:space="preserve">  </w:t>
      </w:r>
      <w:r w:rsidR="00C736B5" w:rsidRPr="00C736B5">
        <w:rPr>
          <w:b/>
          <w:i/>
        </w:rPr>
        <w:t>6.1.</w:t>
      </w:r>
      <w:r w:rsidR="00C736B5">
        <w:t xml:space="preserve"> </w:t>
      </w:r>
      <w:r>
        <w:t xml:space="preserve">Бюджетная политика АМО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бюджета </w:t>
      </w:r>
      <w:r w:rsidR="005B1971">
        <w:t>АМО с учетом прогноза социально-</w:t>
      </w:r>
      <w:r>
        <w:t xml:space="preserve">экономического развития АМО на 2022 год и на плановый период 2023 – 2024 годов по «консервативному» варианту.         </w:t>
      </w:r>
    </w:p>
    <w:p w:rsidR="00FC2356" w:rsidRDefault="002A039C" w:rsidP="002A039C">
      <w:pPr>
        <w:jc w:val="both"/>
      </w:pPr>
      <w:r>
        <w:t xml:space="preserve">        Основными условиями, применяемыми для составления проекта бюджета</w:t>
      </w:r>
      <w:r w:rsidR="005B1971">
        <w:t xml:space="preserve"> АМО</w:t>
      </w:r>
      <w:r>
        <w:t xml:space="preserve">, являются: </w:t>
      </w:r>
    </w:p>
    <w:p w:rsidR="001C48E3" w:rsidRDefault="00FC2356" w:rsidP="002A039C">
      <w:pPr>
        <w:jc w:val="both"/>
      </w:pPr>
      <w:r>
        <w:t xml:space="preserve">         </w:t>
      </w:r>
      <w:r w:rsidR="002A039C">
        <w:t>- соблюдение объема муниципального долга требованиям п</w:t>
      </w:r>
      <w:r w:rsidR="001C48E3">
        <w:t>.</w:t>
      </w:r>
      <w:r w:rsidR="002A039C">
        <w:t>5 ст</w:t>
      </w:r>
      <w:r w:rsidR="001C48E3">
        <w:t>.</w:t>
      </w:r>
      <w:r w:rsidR="002A039C">
        <w:t xml:space="preserve"> 107</w:t>
      </w:r>
      <w:r w:rsidR="001C48E3">
        <w:t xml:space="preserve"> БК РФ</w:t>
      </w:r>
      <w:r w:rsidR="002A039C">
        <w:t>;</w:t>
      </w:r>
    </w:p>
    <w:p w:rsidR="001C48E3" w:rsidRDefault="001C48E3" w:rsidP="002A039C">
      <w:pPr>
        <w:jc w:val="both"/>
      </w:pPr>
      <w:r>
        <w:t xml:space="preserve">       </w:t>
      </w:r>
      <w:r w:rsidR="002A039C">
        <w:t xml:space="preserve"> - установление и исполнение расходных обязательств в пределах полномочий, отнесенных Конституцией Российской Федерации и федеральными законами к полномочиям органов местного самоуправления </w:t>
      </w:r>
      <w:r>
        <w:t>АМО</w:t>
      </w:r>
      <w:r w:rsidR="002A039C">
        <w:t xml:space="preserve">, и с учетом требований статьи 136 </w:t>
      </w:r>
      <w:r>
        <w:t>БК РФ;</w:t>
      </w:r>
    </w:p>
    <w:p w:rsidR="001C48E3" w:rsidRDefault="001C48E3" w:rsidP="002A039C">
      <w:pPr>
        <w:jc w:val="both"/>
      </w:pPr>
      <w:r>
        <w:t xml:space="preserve">       - с</w:t>
      </w:r>
      <w:r w:rsidR="002A039C">
        <w:t xml:space="preserve">облюдение установленных Правительством </w:t>
      </w:r>
      <w:r>
        <w:t xml:space="preserve">ПК </w:t>
      </w:r>
      <w:r w:rsidR="002A039C">
        <w:t>нормативов формирования расходов на содержание органов местного самоуправления;</w:t>
      </w:r>
    </w:p>
    <w:p w:rsidR="002A039C" w:rsidRPr="00FC2356" w:rsidRDefault="001C48E3" w:rsidP="002A039C">
      <w:pPr>
        <w:jc w:val="both"/>
      </w:pPr>
      <w:r>
        <w:t xml:space="preserve">       </w:t>
      </w:r>
      <w:r w:rsidR="002A039C">
        <w:t>В качестве «базовых» объемов бюджетных ассигнований на 202</w:t>
      </w:r>
      <w:r>
        <w:t>2</w:t>
      </w:r>
      <w:r w:rsidR="002A039C">
        <w:t>-202</w:t>
      </w:r>
      <w:r>
        <w:t>4</w:t>
      </w:r>
      <w:r w:rsidR="002A039C">
        <w:t xml:space="preserve">г.г. приняты бюджетные ассигнования, утвержденные решением </w:t>
      </w:r>
      <w:r>
        <w:t>о бюджете АМО</w:t>
      </w:r>
      <w:r w:rsidR="002A039C">
        <w:t xml:space="preserve"> от </w:t>
      </w:r>
      <w:r>
        <w:t>28.01.2021г.</w:t>
      </w:r>
      <w:r w:rsidR="002A039C">
        <w:t xml:space="preserve"> № </w:t>
      </w:r>
      <w:r>
        <w:t>145 (в редакции от 30.09.</w:t>
      </w:r>
      <w:r w:rsidR="002A039C">
        <w:t>202</w:t>
      </w:r>
      <w:r>
        <w:t>1</w:t>
      </w:r>
      <w:r w:rsidR="002A039C">
        <w:t xml:space="preserve"> № </w:t>
      </w:r>
      <w:r>
        <w:t>215</w:t>
      </w:r>
      <w:r w:rsidR="002A039C">
        <w:t>).</w:t>
      </w:r>
    </w:p>
    <w:p w:rsidR="00E733A6" w:rsidRDefault="00E733A6" w:rsidP="00E733A6">
      <w:pPr>
        <w:jc w:val="both"/>
      </w:pPr>
      <w:r w:rsidRPr="003A5B76">
        <w:rPr>
          <w:rFonts w:eastAsia="Times New Roman"/>
          <w:kern w:val="0"/>
          <w:lang w:eastAsia="ru-RU"/>
        </w:rPr>
        <w:t xml:space="preserve">      </w:t>
      </w:r>
      <w:r w:rsidR="00C736B5">
        <w:rPr>
          <w:rFonts w:eastAsia="Times New Roman"/>
          <w:kern w:val="0"/>
          <w:lang w:eastAsia="ru-RU"/>
        </w:rPr>
        <w:t xml:space="preserve"> </w:t>
      </w:r>
      <w:r w:rsidR="003A5B76" w:rsidRPr="003A5B76">
        <w:rPr>
          <w:rFonts w:eastAsia="Times New Roman"/>
          <w:kern w:val="0"/>
          <w:lang w:eastAsia="ru-RU"/>
        </w:rPr>
        <w:t xml:space="preserve">В соответствии </w:t>
      </w:r>
      <w:r w:rsidR="003A5B76" w:rsidRPr="00CB619F">
        <w:rPr>
          <w:rFonts w:eastAsia="Times New Roman"/>
          <w:kern w:val="0"/>
          <w:lang w:eastAsia="ru-RU"/>
        </w:rPr>
        <w:t>с</w:t>
      </w:r>
      <w:r w:rsidR="00CB619F">
        <w:rPr>
          <w:rFonts w:eastAsia="Times New Roman"/>
          <w:kern w:val="0"/>
          <w:lang w:eastAsia="ru-RU"/>
        </w:rPr>
        <w:t>о ст.6 положения о бюджетном процессе</w:t>
      </w:r>
      <w:r w:rsidRPr="00CB619F">
        <w:rPr>
          <w:rFonts w:eastAsia="Times New Roman"/>
          <w:kern w:val="0"/>
          <w:lang w:eastAsia="ru-RU"/>
        </w:rPr>
        <w:t xml:space="preserve"> </w:t>
      </w:r>
      <w:r w:rsidR="003A5B76" w:rsidRPr="00CB619F">
        <w:rPr>
          <w:rFonts w:eastAsia="Times New Roman"/>
          <w:kern w:val="0"/>
          <w:lang w:eastAsia="ru-RU"/>
        </w:rPr>
        <w:t>п</w:t>
      </w:r>
      <w:r w:rsidR="003A5B76" w:rsidRPr="00CB619F">
        <w:t>риказом</w:t>
      </w:r>
      <w:r w:rsidR="003A5B76" w:rsidRPr="00C6311C">
        <w:t xml:space="preserve"> </w:t>
      </w:r>
      <w:r w:rsidR="003A5B76">
        <w:t>ф</w:t>
      </w:r>
      <w:r w:rsidR="003A5B76" w:rsidRPr="00C6311C">
        <w:t xml:space="preserve">инансового управления </w:t>
      </w:r>
      <w:r w:rsidR="003A5B76">
        <w:t>Администрации АМО</w:t>
      </w:r>
      <w:r w:rsidR="003A5B76" w:rsidRPr="00C6311C">
        <w:t xml:space="preserve"> от 04.1</w:t>
      </w:r>
      <w:r w:rsidR="003A5B76">
        <w:t>0.2021 г. № 23 утверждена м</w:t>
      </w:r>
      <w:r w:rsidR="003A5B76" w:rsidRPr="00C6311C">
        <w:t>етодик</w:t>
      </w:r>
      <w:r w:rsidR="003A5B76">
        <w:t>а</w:t>
      </w:r>
      <w:r w:rsidR="003A5B76" w:rsidRPr="00C6311C">
        <w:t xml:space="preserve"> планирования бюджетных ассигнований А</w:t>
      </w:r>
      <w:r w:rsidR="003A5B76">
        <w:t>МО (далее по тексту – Методика планирования бюджетных средств).</w:t>
      </w:r>
    </w:p>
    <w:p w:rsidR="00C736B5" w:rsidRPr="00C736B5" w:rsidRDefault="00C736B5" w:rsidP="00E733A6">
      <w:pPr>
        <w:jc w:val="both"/>
        <w:rPr>
          <w:rFonts w:eastAsia="Times New Roman"/>
          <w:b/>
          <w:i/>
          <w:kern w:val="0"/>
          <w:lang w:eastAsia="ru-RU"/>
        </w:rPr>
      </w:pPr>
      <w:r w:rsidRPr="00C736B5">
        <w:rPr>
          <w:rFonts w:eastAsia="Times New Roman"/>
          <w:b/>
          <w:i/>
          <w:kern w:val="0"/>
          <w:lang w:eastAsia="ru-RU"/>
        </w:rPr>
        <w:t xml:space="preserve">       </w:t>
      </w:r>
      <w:r>
        <w:rPr>
          <w:rFonts w:eastAsia="Times New Roman"/>
          <w:b/>
          <w:i/>
          <w:kern w:val="0"/>
          <w:lang w:eastAsia="ru-RU"/>
        </w:rPr>
        <w:t xml:space="preserve"> </w:t>
      </w:r>
      <w:r w:rsidRPr="00C736B5">
        <w:rPr>
          <w:rFonts w:eastAsia="Times New Roman"/>
          <w:b/>
          <w:i/>
          <w:kern w:val="0"/>
          <w:lang w:eastAsia="ru-RU"/>
        </w:rPr>
        <w:t>6.2.  Об основных подходах к планированию расходов бюджета.</w:t>
      </w:r>
    </w:p>
    <w:p w:rsidR="00C736B5" w:rsidRPr="00CB619F" w:rsidRDefault="00C736B5" w:rsidP="00CB619F">
      <w:pPr>
        <w:jc w:val="both"/>
        <w:rPr>
          <w:b/>
          <w:i/>
        </w:rPr>
      </w:pPr>
      <w:r w:rsidRPr="00CB619F">
        <w:t xml:space="preserve">        Согласно пояснительной записке к проекту решения о бюджете планирование </w:t>
      </w:r>
      <w:r w:rsidRPr="00CB619F">
        <w:rPr>
          <w:w w:val="95"/>
        </w:rPr>
        <w:t>расходов бюджета АМО</w:t>
      </w:r>
      <w:r w:rsidRPr="00CB619F">
        <w:rPr>
          <w:spacing w:val="40"/>
        </w:rPr>
        <w:t xml:space="preserve"> </w:t>
      </w:r>
      <w:r w:rsidRPr="00CB619F">
        <w:rPr>
          <w:w w:val="95"/>
        </w:rPr>
        <w:t>осуществлялось исходя</w:t>
      </w:r>
      <w:r w:rsidRPr="00CB619F">
        <w:t xml:space="preserve"> </w:t>
      </w:r>
      <w:r w:rsidRPr="00CB619F">
        <w:rPr>
          <w:w w:val="95"/>
        </w:rPr>
        <w:t>из следующих</w:t>
      </w:r>
      <w:r w:rsidRPr="00CB619F">
        <w:rPr>
          <w:spacing w:val="40"/>
        </w:rPr>
        <w:t xml:space="preserve"> </w:t>
      </w:r>
      <w:r w:rsidRPr="00CB619F">
        <w:rPr>
          <w:b/>
          <w:i/>
          <w:w w:val="95"/>
        </w:rPr>
        <w:t>основных</w:t>
      </w:r>
      <w:r w:rsidRPr="00CB619F">
        <w:rPr>
          <w:b/>
          <w:spacing w:val="-21"/>
          <w:w w:val="95"/>
        </w:rPr>
        <w:t xml:space="preserve"> </w:t>
      </w:r>
      <w:r w:rsidRPr="00CB619F">
        <w:rPr>
          <w:b/>
          <w:i/>
          <w:w w:val="95"/>
        </w:rPr>
        <w:t>подходов:</w:t>
      </w:r>
    </w:p>
    <w:p w:rsidR="00C736B5" w:rsidRPr="00CB619F" w:rsidRDefault="00C736B5" w:rsidP="00CB619F">
      <w:pPr>
        <w:jc w:val="both"/>
      </w:pPr>
      <w:r w:rsidRPr="00CB619F">
        <w:t xml:space="preserve">        - формирование бюджетных параметров с учетом необходимости </w:t>
      </w:r>
      <w:r w:rsidRPr="00CB619F">
        <w:rPr>
          <w:spacing w:val="-2"/>
        </w:rPr>
        <w:t>безусловного</w:t>
      </w:r>
      <w:r w:rsidRPr="00CB619F">
        <w:rPr>
          <w:spacing w:val="21"/>
        </w:rPr>
        <w:t xml:space="preserve"> </w:t>
      </w:r>
      <w:r w:rsidRPr="00CB619F">
        <w:rPr>
          <w:spacing w:val="-2"/>
        </w:rPr>
        <w:t>исполнения</w:t>
      </w:r>
      <w:r w:rsidRPr="00CB619F">
        <w:t xml:space="preserve"> </w:t>
      </w:r>
      <w:r w:rsidRPr="00CB619F">
        <w:rPr>
          <w:spacing w:val="-2"/>
        </w:rPr>
        <w:t>действующих расходных обязательств;</w:t>
      </w:r>
    </w:p>
    <w:p w:rsidR="00C736B5" w:rsidRPr="00CB619F" w:rsidRDefault="00C736B5" w:rsidP="00CB619F">
      <w:pPr>
        <w:jc w:val="both"/>
      </w:pPr>
      <w:r w:rsidRPr="00CB619F">
        <w:t xml:space="preserve">        - планирование расходов бюджета на 2022-2024 годы на основе </w:t>
      </w:r>
      <w:r w:rsidRPr="00CB619F">
        <w:rPr>
          <w:w w:val="95"/>
        </w:rPr>
        <w:t>утвержденных решением</w:t>
      </w:r>
      <w:r w:rsidRPr="00CB619F">
        <w:rPr>
          <w:spacing w:val="-2"/>
          <w:w w:val="95"/>
        </w:rPr>
        <w:t xml:space="preserve"> </w:t>
      </w:r>
      <w:r w:rsidRPr="00CB619F">
        <w:rPr>
          <w:w w:val="95"/>
        </w:rPr>
        <w:t>о бюджете на 2021-2023</w:t>
      </w:r>
      <w:r w:rsidRPr="00CB619F">
        <w:rPr>
          <w:spacing w:val="40"/>
        </w:rPr>
        <w:t xml:space="preserve"> </w:t>
      </w:r>
      <w:r w:rsidRPr="00CB619F">
        <w:rPr>
          <w:w w:val="95"/>
        </w:rPr>
        <w:t>годы</w:t>
      </w:r>
      <w:r w:rsidRPr="00CB619F">
        <w:rPr>
          <w:spacing w:val="-8"/>
          <w:w w:val="95"/>
        </w:rPr>
        <w:t xml:space="preserve"> </w:t>
      </w:r>
      <w:r w:rsidRPr="00CB619F">
        <w:rPr>
          <w:w w:val="95"/>
        </w:rPr>
        <w:t>бюджетных</w:t>
      </w:r>
      <w:r w:rsidR="00CB619F">
        <w:rPr>
          <w:w w:val="95"/>
        </w:rPr>
        <w:t xml:space="preserve"> </w:t>
      </w:r>
      <w:r w:rsidRPr="00CB619F">
        <w:rPr>
          <w:w w:val="95"/>
        </w:rPr>
        <w:t xml:space="preserve">ассигнований </w:t>
      </w:r>
      <w:r w:rsidRPr="00CB619F">
        <w:t>на</w:t>
      </w:r>
      <w:r w:rsidRPr="00CB619F">
        <w:rPr>
          <w:spacing w:val="-2"/>
        </w:rPr>
        <w:t xml:space="preserve"> </w:t>
      </w:r>
      <w:r w:rsidRPr="00CB619F">
        <w:t>2022-2023</w:t>
      </w:r>
      <w:r w:rsidRPr="00CB619F">
        <w:rPr>
          <w:spacing w:val="40"/>
        </w:rPr>
        <w:t xml:space="preserve"> </w:t>
      </w:r>
      <w:r w:rsidRPr="00CB619F">
        <w:t>годы, с учетом:</w:t>
      </w:r>
    </w:p>
    <w:p w:rsidR="00C736B5" w:rsidRPr="00CB619F" w:rsidRDefault="007D63C5" w:rsidP="00CB619F">
      <w:pPr>
        <w:jc w:val="both"/>
      </w:pPr>
      <w:r w:rsidRPr="00CB619F">
        <w:rPr>
          <w:w w:val="95"/>
        </w:rPr>
        <w:t xml:space="preserve">         а) </w:t>
      </w:r>
      <w:r w:rsidR="00C736B5" w:rsidRPr="00CB619F">
        <w:rPr>
          <w:w w:val="95"/>
        </w:rPr>
        <w:t>перераспределения</w:t>
      </w:r>
      <w:r w:rsidR="00C736B5" w:rsidRPr="00CB619F">
        <w:rPr>
          <w:spacing w:val="71"/>
        </w:rPr>
        <w:t xml:space="preserve"> </w:t>
      </w:r>
      <w:r w:rsidR="00C736B5" w:rsidRPr="00CB619F">
        <w:rPr>
          <w:w w:val="95"/>
        </w:rPr>
        <w:t>отдельных</w:t>
      </w:r>
      <w:r w:rsidR="00C736B5" w:rsidRPr="00CB619F">
        <w:rPr>
          <w:spacing w:val="73"/>
        </w:rPr>
        <w:t xml:space="preserve"> </w:t>
      </w:r>
      <w:r w:rsidR="00C736B5" w:rsidRPr="00CB619F">
        <w:rPr>
          <w:w w:val="95"/>
        </w:rPr>
        <w:t>расходов</w:t>
      </w:r>
      <w:r w:rsidR="00C736B5" w:rsidRPr="00CB619F">
        <w:rPr>
          <w:spacing w:val="74"/>
        </w:rPr>
        <w:t xml:space="preserve"> </w:t>
      </w:r>
      <w:r w:rsidR="00C736B5" w:rsidRPr="00CB619F">
        <w:rPr>
          <w:w w:val="95"/>
        </w:rPr>
        <w:t>между</w:t>
      </w:r>
      <w:r w:rsidR="00C736B5" w:rsidRPr="00CB619F">
        <w:rPr>
          <w:spacing w:val="55"/>
        </w:rPr>
        <w:t xml:space="preserve"> </w:t>
      </w:r>
      <w:r w:rsidR="00C736B5" w:rsidRPr="00CB619F">
        <w:rPr>
          <w:w w:val="95"/>
        </w:rPr>
        <w:t>годами</w:t>
      </w:r>
      <w:r w:rsidR="00C736B5" w:rsidRPr="00CB619F">
        <w:rPr>
          <w:spacing w:val="67"/>
        </w:rPr>
        <w:t xml:space="preserve"> </w:t>
      </w:r>
      <w:r w:rsidR="00C736B5" w:rsidRPr="00CB619F">
        <w:rPr>
          <w:spacing w:val="-2"/>
          <w:w w:val="95"/>
        </w:rPr>
        <w:t>планируемого</w:t>
      </w:r>
      <w:r w:rsidRPr="00CB619F">
        <w:rPr>
          <w:spacing w:val="-2"/>
          <w:w w:val="95"/>
        </w:rPr>
        <w:t xml:space="preserve"> </w:t>
      </w:r>
      <w:r w:rsidR="00C736B5" w:rsidRPr="00CB619F">
        <w:rPr>
          <w:spacing w:val="-2"/>
        </w:rPr>
        <w:t>периода;</w:t>
      </w:r>
    </w:p>
    <w:p w:rsidR="00C736B5" w:rsidRPr="00CB619F" w:rsidRDefault="007D63C5" w:rsidP="00CB619F">
      <w:pPr>
        <w:jc w:val="both"/>
      </w:pPr>
      <w:r w:rsidRPr="00CB619F">
        <w:t xml:space="preserve">         б) </w:t>
      </w:r>
      <w:r w:rsidR="00C736B5" w:rsidRPr="00CB619F">
        <w:t>сокращения отдельных расходов в</w:t>
      </w:r>
      <w:r w:rsidR="00C736B5" w:rsidRPr="00CB619F">
        <w:rPr>
          <w:spacing w:val="-12"/>
        </w:rPr>
        <w:t xml:space="preserve"> </w:t>
      </w:r>
      <w:r w:rsidR="00C736B5" w:rsidRPr="00CB619F">
        <w:t>связи</w:t>
      </w:r>
      <w:r w:rsidR="00C736B5" w:rsidRPr="00CB619F">
        <w:rPr>
          <w:spacing w:val="-7"/>
        </w:rPr>
        <w:t xml:space="preserve"> </w:t>
      </w:r>
      <w:r w:rsidR="00C736B5" w:rsidRPr="00CB619F">
        <w:t>с</w:t>
      </w:r>
      <w:r w:rsidR="00C736B5" w:rsidRPr="00CB619F">
        <w:rPr>
          <w:spacing w:val="-9"/>
        </w:rPr>
        <w:t xml:space="preserve"> </w:t>
      </w:r>
      <w:r w:rsidR="00C736B5" w:rsidRPr="00CB619F">
        <w:t>окончанием срока</w:t>
      </w:r>
      <w:r w:rsidR="00C736B5" w:rsidRPr="00CB619F">
        <w:rPr>
          <w:spacing w:val="-19"/>
        </w:rPr>
        <w:t xml:space="preserve"> </w:t>
      </w:r>
      <w:r w:rsidR="00C736B5" w:rsidRPr="00CB619F">
        <w:t xml:space="preserve">действия расходных обязательств, отменой отдельных расходных обязательств или </w:t>
      </w:r>
      <w:r w:rsidR="00C736B5" w:rsidRPr="00CB619F">
        <w:rPr>
          <w:spacing w:val="-2"/>
        </w:rPr>
        <w:t>предполагаемым</w:t>
      </w:r>
      <w:r w:rsidR="00C736B5" w:rsidRPr="00CB619F">
        <w:rPr>
          <w:spacing w:val="-12"/>
        </w:rPr>
        <w:t xml:space="preserve"> </w:t>
      </w:r>
      <w:r w:rsidR="00C736B5" w:rsidRPr="00CB619F">
        <w:rPr>
          <w:spacing w:val="-2"/>
        </w:rPr>
        <w:t xml:space="preserve">изменением потребителей </w:t>
      </w:r>
      <w:r w:rsidRPr="00CB619F">
        <w:rPr>
          <w:spacing w:val="-2"/>
        </w:rPr>
        <w:t>муниципальных</w:t>
      </w:r>
      <w:r w:rsidR="00C736B5" w:rsidRPr="00CB619F">
        <w:rPr>
          <w:spacing w:val="-17"/>
        </w:rPr>
        <w:t xml:space="preserve"> </w:t>
      </w:r>
      <w:r w:rsidR="00C736B5" w:rsidRPr="00CB619F">
        <w:rPr>
          <w:spacing w:val="-2"/>
        </w:rPr>
        <w:t>услуг;</w:t>
      </w:r>
    </w:p>
    <w:p w:rsidR="00C736B5" w:rsidRPr="00CB619F" w:rsidRDefault="007D63C5" w:rsidP="00CB619F">
      <w:pPr>
        <w:jc w:val="both"/>
      </w:pPr>
      <w:r w:rsidRPr="00CB619F">
        <w:t xml:space="preserve">         - </w:t>
      </w:r>
      <w:r w:rsidR="00C736B5" w:rsidRPr="00CB619F">
        <w:t xml:space="preserve">увеличение фонда оплаты труда отдельных категорий работников </w:t>
      </w:r>
      <w:r w:rsidR="00C736B5" w:rsidRPr="00CB619F">
        <w:rPr>
          <w:w w:val="95"/>
        </w:rPr>
        <w:t xml:space="preserve">бюджетной сферы, определенных «майскими» указами Президента Российской </w:t>
      </w:r>
      <w:r w:rsidR="00C736B5" w:rsidRPr="00CB619F">
        <w:t>Федерации исходя из темпов роста</w:t>
      </w:r>
      <w:r w:rsidR="00C736B5" w:rsidRPr="00CB619F">
        <w:rPr>
          <w:spacing w:val="-1"/>
        </w:rPr>
        <w:t xml:space="preserve"> </w:t>
      </w:r>
      <w:r w:rsidR="00C736B5" w:rsidRPr="00CB619F">
        <w:t>среднемесячной</w:t>
      </w:r>
      <w:r w:rsidR="00C736B5" w:rsidRPr="00CB619F">
        <w:rPr>
          <w:spacing w:val="-2"/>
        </w:rPr>
        <w:t xml:space="preserve"> </w:t>
      </w:r>
      <w:r w:rsidR="00C736B5" w:rsidRPr="00CB619F">
        <w:t>начисленной заработной платы наемных работников в организациях, у индивидуальных предпринимателей</w:t>
      </w:r>
      <w:r w:rsidR="00C736B5" w:rsidRPr="00CB619F">
        <w:rPr>
          <w:spacing w:val="-17"/>
        </w:rPr>
        <w:t xml:space="preserve"> </w:t>
      </w:r>
      <w:r w:rsidR="00C736B5" w:rsidRPr="00CB619F">
        <w:t>и</w:t>
      </w:r>
      <w:r w:rsidR="00C736B5" w:rsidRPr="00CB619F">
        <w:rPr>
          <w:spacing w:val="-7"/>
        </w:rPr>
        <w:t xml:space="preserve"> </w:t>
      </w:r>
      <w:r w:rsidR="00C736B5" w:rsidRPr="00CB619F">
        <w:t>физических лиц;</w:t>
      </w:r>
    </w:p>
    <w:p w:rsidR="00C736B5" w:rsidRDefault="007D63C5" w:rsidP="00937341">
      <w:pPr>
        <w:jc w:val="both"/>
        <w:rPr>
          <w:sz w:val="16"/>
        </w:rPr>
      </w:pPr>
      <w:r w:rsidRPr="00CB619F">
        <w:t xml:space="preserve">         - </w:t>
      </w:r>
      <w:r w:rsidR="00C736B5" w:rsidRPr="00CB619F">
        <w:t xml:space="preserve">увеличение фонда оплаты труда работников бюджетной сферы, на которых не распространяется действие «майских» указов Президента Российской Федерации, размеров окладов денежного содержания лиц, замещающих </w:t>
      </w:r>
      <w:r w:rsidRPr="00CB619F">
        <w:t>муниципальные</w:t>
      </w:r>
      <w:r w:rsidR="00C736B5" w:rsidRPr="00CB619F">
        <w:rPr>
          <w:spacing w:val="-10"/>
        </w:rPr>
        <w:t xml:space="preserve"> </w:t>
      </w:r>
      <w:r w:rsidRPr="00CB619F">
        <w:t>должности АМО, муниципальных служащих АМО</w:t>
      </w:r>
      <w:r w:rsidR="00C736B5" w:rsidRPr="00CB619F">
        <w:t xml:space="preserve">, работников, замещающих должности, не являющиеся должностями </w:t>
      </w:r>
      <w:r w:rsidRPr="00CB619F">
        <w:t>муниципальной с</w:t>
      </w:r>
      <w:r w:rsidR="00C736B5" w:rsidRPr="00CB619F">
        <w:t xml:space="preserve">лужбы </w:t>
      </w:r>
      <w:r w:rsidRPr="00CB619F">
        <w:t>АМО</w:t>
      </w:r>
      <w:r w:rsidR="00C736B5" w:rsidRPr="00CB619F">
        <w:t>,</w:t>
      </w:r>
      <w:r w:rsidR="00982FCF" w:rsidRPr="00CB619F">
        <w:t xml:space="preserve"> с 01 октября 2022 года на 4,0</w:t>
      </w:r>
      <w:r w:rsidR="00982FCF">
        <w:t>%.</w:t>
      </w:r>
    </w:p>
    <w:p w:rsidR="00C736B5" w:rsidRDefault="00C736B5" w:rsidP="00E733A6">
      <w:pPr>
        <w:jc w:val="both"/>
        <w:rPr>
          <w:rFonts w:eastAsia="Times New Roman"/>
          <w:b/>
          <w:kern w:val="0"/>
          <w:lang w:eastAsia="ru-RU"/>
        </w:rPr>
      </w:pPr>
    </w:p>
    <w:p w:rsidR="00F10113" w:rsidRPr="00F10113" w:rsidRDefault="00E733A6" w:rsidP="00E733A6">
      <w:pPr>
        <w:jc w:val="both"/>
        <w:rPr>
          <w:b/>
          <w:i/>
          <w:lang w:eastAsia="ru-RU"/>
        </w:rPr>
      </w:pPr>
      <w:r>
        <w:rPr>
          <w:rFonts w:eastAsia="Times New Roman"/>
          <w:b/>
          <w:kern w:val="0"/>
          <w:lang w:eastAsia="ru-RU"/>
        </w:rPr>
        <w:t xml:space="preserve">         </w:t>
      </w:r>
      <w:r w:rsidR="000643E9">
        <w:rPr>
          <w:b/>
          <w:i/>
          <w:lang w:eastAsia="ru-RU"/>
        </w:rPr>
        <w:t>6</w:t>
      </w:r>
      <w:r w:rsidR="00F10113" w:rsidRPr="00F10113">
        <w:rPr>
          <w:b/>
          <w:i/>
          <w:lang w:eastAsia="ru-RU"/>
        </w:rPr>
        <w:t>.</w:t>
      </w:r>
      <w:r w:rsidR="001E79F5">
        <w:rPr>
          <w:b/>
          <w:i/>
          <w:lang w:eastAsia="ru-RU"/>
        </w:rPr>
        <w:t>3</w:t>
      </w:r>
      <w:r w:rsidR="00F10113" w:rsidRPr="00F10113">
        <w:rPr>
          <w:b/>
          <w:i/>
          <w:lang w:eastAsia="ru-RU"/>
        </w:rPr>
        <w:t xml:space="preserve">. Общая характеристика расходов бюджета </w:t>
      </w:r>
      <w:r w:rsidR="000643E9">
        <w:rPr>
          <w:b/>
          <w:i/>
          <w:lang w:eastAsia="ru-RU"/>
        </w:rPr>
        <w:t xml:space="preserve">Александровского муниципального </w:t>
      </w:r>
      <w:r w:rsidR="00F10113" w:rsidRPr="00F10113">
        <w:rPr>
          <w:b/>
          <w:i/>
          <w:lang w:eastAsia="ru-RU"/>
        </w:rPr>
        <w:t>округа.</w:t>
      </w:r>
    </w:p>
    <w:p w:rsidR="00F10113" w:rsidRPr="00F10113" w:rsidRDefault="00595FF4" w:rsidP="00F10113">
      <w:pPr>
        <w:ind w:firstLine="567"/>
        <w:jc w:val="both"/>
        <w:rPr>
          <w:lang w:eastAsia="ru-RU"/>
        </w:rPr>
      </w:pPr>
      <w:r>
        <w:rPr>
          <w:lang w:eastAsia="ru-RU"/>
        </w:rPr>
        <w:t>Расходы бюджета АМО</w:t>
      </w:r>
      <w:r w:rsidR="00F10113" w:rsidRPr="00F10113">
        <w:rPr>
          <w:lang w:eastAsia="ru-RU"/>
        </w:rPr>
        <w:t xml:space="preserve"> </w:t>
      </w:r>
      <w:r w:rsidR="00F10113" w:rsidRPr="00595FF4">
        <w:rPr>
          <w:lang w:eastAsia="ru-RU"/>
        </w:rPr>
        <w:t>на 202</w:t>
      </w:r>
      <w:r w:rsidR="000643E9" w:rsidRPr="00595FF4">
        <w:rPr>
          <w:lang w:eastAsia="ru-RU"/>
        </w:rPr>
        <w:t>2</w:t>
      </w:r>
      <w:r w:rsidR="00F10113" w:rsidRPr="00595FF4">
        <w:rPr>
          <w:lang w:eastAsia="ru-RU"/>
        </w:rPr>
        <w:t xml:space="preserve"> год</w:t>
      </w:r>
      <w:r w:rsidR="00F10113" w:rsidRPr="00F10113">
        <w:rPr>
          <w:lang w:eastAsia="ru-RU"/>
        </w:rPr>
        <w:t xml:space="preserve"> в запланированы в объеме </w:t>
      </w:r>
      <w:r w:rsidR="00E23D1C">
        <w:rPr>
          <w:lang w:eastAsia="ru-RU"/>
        </w:rPr>
        <w:t>1015520,4</w:t>
      </w:r>
      <w:r w:rsidR="00F10113" w:rsidRPr="00F10113">
        <w:rPr>
          <w:lang w:eastAsia="ru-RU"/>
        </w:rPr>
        <w:t xml:space="preserve"> тыс.руб</w:t>
      </w:r>
      <w:r w:rsidR="00E23D1C">
        <w:rPr>
          <w:lang w:eastAsia="ru-RU"/>
        </w:rPr>
        <w:t>.</w:t>
      </w:r>
      <w:r w:rsidR="00F10113" w:rsidRPr="00F10113">
        <w:rPr>
          <w:lang w:eastAsia="ru-RU"/>
        </w:rPr>
        <w:t xml:space="preserve">, в том числе: программные расходы составят </w:t>
      </w:r>
      <w:r w:rsidR="00D70F03">
        <w:rPr>
          <w:lang w:eastAsia="ru-RU"/>
        </w:rPr>
        <w:t xml:space="preserve">862529,7 </w:t>
      </w:r>
      <w:r w:rsidR="00F10113" w:rsidRPr="00F10113">
        <w:rPr>
          <w:lang w:eastAsia="ru-RU"/>
        </w:rPr>
        <w:t>тыс.руб</w:t>
      </w:r>
      <w:r w:rsidR="00D70F03">
        <w:rPr>
          <w:lang w:eastAsia="ru-RU"/>
        </w:rPr>
        <w:t>. и</w:t>
      </w:r>
      <w:r w:rsidR="00F10113" w:rsidRPr="00F10113">
        <w:rPr>
          <w:lang w:eastAsia="ru-RU"/>
        </w:rPr>
        <w:t>ли 8</w:t>
      </w:r>
      <w:r w:rsidR="00D70F03">
        <w:rPr>
          <w:lang w:eastAsia="ru-RU"/>
        </w:rPr>
        <w:t>4</w:t>
      </w:r>
      <w:r w:rsidR="00F10113" w:rsidRPr="00F10113">
        <w:rPr>
          <w:lang w:eastAsia="ru-RU"/>
        </w:rPr>
        <w:t xml:space="preserve">,9% от общего объема расходов бюджета округа, непрограммные расходы – </w:t>
      </w:r>
      <w:r w:rsidR="00D70F03">
        <w:rPr>
          <w:lang w:eastAsia="ru-RU"/>
        </w:rPr>
        <w:t>152990,7</w:t>
      </w:r>
      <w:r w:rsidR="00F10113" w:rsidRPr="00F10113">
        <w:rPr>
          <w:lang w:eastAsia="ru-RU"/>
        </w:rPr>
        <w:t xml:space="preserve"> тыс.руб</w:t>
      </w:r>
      <w:r w:rsidR="00D70F03">
        <w:rPr>
          <w:lang w:eastAsia="ru-RU"/>
        </w:rPr>
        <w:t>.</w:t>
      </w:r>
      <w:r w:rsidR="00F10113" w:rsidRPr="00F10113">
        <w:rPr>
          <w:lang w:eastAsia="ru-RU"/>
        </w:rPr>
        <w:t xml:space="preserve"> (</w:t>
      </w:r>
      <w:r w:rsidR="00D70F03">
        <w:rPr>
          <w:lang w:eastAsia="ru-RU"/>
        </w:rPr>
        <w:t>15,1</w:t>
      </w:r>
      <w:r w:rsidR="00F10113" w:rsidRPr="00F10113">
        <w:rPr>
          <w:lang w:eastAsia="ru-RU"/>
        </w:rPr>
        <w:t>%). Расходы бюджета на 202</w:t>
      </w:r>
      <w:r w:rsidR="005F1B54">
        <w:rPr>
          <w:lang w:eastAsia="ru-RU"/>
        </w:rPr>
        <w:t xml:space="preserve">2 год </w:t>
      </w:r>
      <w:r w:rsidR="00F10113" w:rsidRPr="00F10113">
        <w:rPr>
          <w:lang w:eastAsia="ru-RU"/>
        </w:rPr>
        <w:t xml:space="preserve">запланированы больше на </w:t>
      </w:r>
      <w:r w:rsidR="005F1B54">
        <w:rPr>
          <w:lang w:eastAsia="ru-RU"/>
        </w:rPr>
        <w:t xml:space="preserve">203056,5 </w:t>
      </w:r>
      <w:r w:rsidR="00F10113" w:rsidRPr="00F10113">
        <w:rPr>
          <w:lang w:eastAsia="ru-RU"/>
        </w:rPr>
        <w:t>тыс.руб</w:t>
      </w:r>
      <w:r w:rsidR="005F1B54">
        <w:rPr>
          <w:lang w:eastAsia="ru-RU"/>
        </w:rPr>
        <w:t xml:space="preserve">. </w:t>
      </w:r>
      <w:r w:rsidR="00F10113" w:rsidRPr="00F10113">
        <w:rPr>
          <w:lang w:eastAsia="ru-RU"/>
        </w:rPr>
        <w:t xml:space="preserve"> (на </w:t>
      </w:r>
      <w:r>
        <w:rPr>
          <w:lang w:eastAsia="ru-RU"/>
        </w:rPr>
        <w:t>25,0</w:t>
      </w:r>
      <w:r w:rsidR="00F10113" w:rsidRPr="00F10113">
        <w:rPr>
          <w:lang w:eastAsia="ru-RU"/>
        </w:rPr>
        <w:t xml:space="preserve">%) </w:t>
      </w:r>
      <w:r>
        <w:rPr>
          <w:lang w:eastAsia="ru-RU"/>
        </w:rPr>
        <w:t>в сравнении с</w:t>
      </w:r>
      <w:r w:rsidR="00F10113" w:rsidRPr="00F10113">
        <w:rPr>
          <w:lang w:eastAsia="ru-RU"/>
        </w:rPr>
        <w:t xml:space="preserve"> первоначально утвержденн</w:t>
      </w:r>
      <w:r>
        <w:rPr>
          <w:lang w:eastAsia="ru-RU"/>
        </w:rPr>
        <w:t xml:space="preserve">ым бюджетом </w:t>
      </w:r>
      <w:r w:rsidR="00F10113" w:rsidRPr="00F10113">
        <w:rPr>
          <w:lang w:eastAsia="ru-RU"/>
        </w:rPr>
        <w:t>на 20</w:t>
      </w:r>
      <w:r>
        <w:rPr>
          <w:lang w:eastAsia="ru-RU"/>
        </w:rPr>
        <w:t>21 год</w:t>
      </w:r>
      <w:r w:rsidR="00F10113" w:rsidRPr="00F10113">
        <w:rPr>
          <w:lang w:eastAsia="ru-RU"/>
        </w:rPr>
        <w:t xml:space="preserve"> и </w:t>
      </w:r>
      <w:r>
        <w:rPr>
          <w:lang w:eastAsia="ru-RU"/>
        </w:rPr>
        <w:t>больше</w:t>
      </w:r>
      <w:r w:rsidR="00F10113" w:rsidRPr="00F10113">
        <w:rPr>
          <w:lang w:eastAsia="ru-RU"/>
        </w:rPr>
        <w:t xml:space="preserve"> на </w:t>
      </w:r>
      <w:r>
        <w:rPr>
          <w:lang w:eastAsia="ru-RU"/>
        </w:rPr>
        <w:t>148086,9</w:t>
      </w:r>
      <w:r w:rsidR="00F10113" w:rsidRPr="00F10113">
        <w:rPr>
          <w:lang w:eastAsia="ru-RU"/>
        </w:rPr>
        <w:t xml:space="preserve"> тыс.руб</w:t>
      </w:r>
      <w:r>
        <w:rPr>
          <w:lang w:eastAsia="ru-RU"/>
        </w:rPr>
        <w:t>.</w:t>
      </w:r>
      <w:r w:rsidR="00F10113" w:rsidRPr="00F10113">
        <w:rPr>
          <w:lang w:eastAsia="ru-RU"/>
        </w:rPr>
        <w:t xml:space="preserve"> (на </w:t>
      </w:r>
      <w:r>
        <w:rPr>
          <w:lang w:eastAsia="ru-RU"/>
        </w:rPr>
        <w:t>17,1</w:t>
      </w:r>
      <w:r w:rsidR="00F10113" w:rsidRPr="00F10113">
        <w:rPr>
          <w:lang w:eastAsia="ru-RU"/>
        </w:rPr>
        <w:t>%) в сравнении с ожидаемой оценкой исполнения бюджета А</w:t>
      </w:r>
      <w:r>
        <w:rPr>
          <w:lang w:eastAsia="ru-RU"/>
        </w:rPr>
        <w:t>МО</w:t>
      </w:r>
      <w:r w:rsidR="00F10113" w:rsidRPr="00F10113">
        <w:rPr>
          <w:lang w:eastAsia="ru-RU"/>
        </w:rPr>
        <w:t xml:space="preserve"> за 20</w:t>
      </w:r>
      <w:r>
        <w:rPr>
          <w:lang w:eastAsia="ru-RU"/>
        </w:rPr>
        <w:t>21</w:t>
      </w:r>
      <w:r w:rsidR="00F10113" w:rsidRPr="00F10113">
        <w:rPr>
          <w:lang w:eastAsia="ru-RU"/>
        </w:rPr>
        <w:t xml:space="preserve"> год.</w:t>
      </w:r>
    </w:p>
    <w:p w:rsidR="00F10113" w:rsidRPr="00F10113" w:rsidRDefault="00F10113" w:rsidP="00F10113">
      <w:pPr>
        <w:ind w:firstLine="567"/>
        <w:jc w:val="both"/>
        <w:rPr>
          <w:lang w:eastAsia="ru-RU"/>
        </w:rPr>
      </w:pPr>
      <w:r w:rsidRPr="00F10113">
        <w:rPr>
          <w:lang w:eastAsia="ru-RU"/>
        </w:rPr>
        <w:t xml:space="preserve">Расходы бюджета </w:t>
      </w:r>
      <w:r w:rsidR="00595FF4">
        <w:rPr>
          <w:lang w:eastAsia="ru-RU"/>
        </w:rPr>
        <w:t>АМО</w:t>
      </w:r>
      <w:r w:rsidRPr="00F10113">
        <w:rPr>
          <w:lang w:eastAsia="ru-RU"/>
        </w:rPr>
        <w:t xml:space="preserve"> согласно проекту решения о бюджете </w:t>
      </w:r>
      <w:r w:rsidRPr="00595FF4">
        <w:rPr>
          <w:lang w:eastAsia="ru-RU"/>
        </w:rPr>
        <w:t>на 202</w:t>
      </w:r>
      <w:r w:rsidR="00595FF4">
        <w:rPr>
          <w:lang w:eastAsia="ru-RU"/>
        </w:rPr>
        <w:t>3</w:t>
      </w:r>
      <w:r w:rsidRPr="00595FF4">
        <w:rPr>
          <w:lang w:eastAsia="ru-RU"/>
        </w:rPr>
        <w:t xml:space="preserve"> год</w:t>
      </w:r>
      <w:r w:rsidRPr="00F10113">
        <w:rPr>
          <w:lang w:eastAsia="ru-RU"/>
        </w:rPr>
        <w:t xml:space="preserve"> запланированы в объеме 7</w:t>
      </w:r>
      <w:r w:rsidR="00C44073">
        <w:rPr>
          <w:lang w:eastAsia="ru-RU"/>
        </w:rPr>
        <w:t>46243,1</w:t>
      </w:r>
      <w:r w:rsidRPr="00F10113">
        <w:rPr>
          <w:lang w:eastAsia="ru-RU"/>
        </w:rPr>
        <w:t xml:space="preserve"> тыс.руб</w:t>
      </w:r>
      <w:r w:rsidR="00C44073">
        <w:rPr>
          <w:lang w:eastAsia="ru-RU"/>
        </w:rPr>
        <w:t>.</w:t>
      </w:r>
      <w:r w:rsidRPr="00F10113">
        <w:rPr>
          <w:lang w:eastAsia="ru-RU"/>
        </w:rPr>
        <w:t xml:space="preserve">, в том числе: программные расходы составят </w:t>
      </w:r>
      <w:r w:rsidR="00C44073">
        <w:rPr>
          <w:lang w:eastAsia="ru-RU"/>
        </w:rPr>
        <w:t>613320,0</w:t>
      </w:r>
      <w:r w:rsidRPr="00F10113">
        <w:rPr>
          <w:lang w:eastAsia="ru-RU"/>
        </w:rPr>
        <w:t xml:space="preserve"> тыс.руб</w:t>
      </w:r>
      <w:r w:rsidR="00C44073">
        <w:rPr>
          <w:lang w:eastAsia="ru-RU"/>
        </w:rPr>
        <w:t>.</w:t>
      </w:r>
      <w:r w:rsidRPr="00F10113">
        <w:rPr>
          <w:lang w:eastAsia="ru-RU"/>
        </w:rPr>
        <w:t xml:space="preserve"> или </w:t>
      </w:r>
      <w:r w:rsidR="00C44073">
        <w:rPr>
          <w:lang w:eastAsia="ru-RU"/>
        </w:rPr>
        <w:t>83,3</w:t>
      </w:r>
      <w:r w:rsidRPr="00F10113">
        <w:rPr>
          <w:lang w:eastAsia="ru-RU"/>
        </w:rPr>
        <w:t xml:space="preserve">% от общего объема расходов бюджета </w:t>
      </w:r>
      <w:r w:rsidR="00C44073">
        <w:rPr>
          <w:lang w:eastAsia="ru-RU"/>
        </w:rPr>
        <w:t>АМО</w:t>
      </w:r>
      <w:r w:rsidRPr="00F10113">
        <w:rPr>
          <w:lang w:eastAsia="ru-RU"/>
        </w:rPr>
        <w:t xml:space="preserve">, непрограммные расходы – </w:t>
      </w:r>
      <w:r w:rsidR="00C44073">
        <w:rPr>
          <w:lang w:eastAsia="ru-RU"/>
        </w:rPr>
        <w:t>122723,1</w:t>
      </w:r>
      <w:r w:rsidRPr="00F10113">
        <w:rPr>
          <w:lang w:eastAsia="ru-RU"/>
        </w:rPr>
        <w:t xml:space="preserve"> тыс.руб</w:t>
      </w:r>
      <w:r w:rsidR="00C44073">
        <w:rPr>
          <w:lang w:eastAsia="ru-RU"/>
        </w:rPr>
        <w:t>. (</w:t>
      </w:r>
      <w:r w:rsidRPr="00F10113">
        <w:rPr>
          <w:lang w:eastAsia="ru-RU"/>
        </w:rPr>
        <w:t>1</w:t>
      </w:r>
      <w:r w:rsidR="00C44073">
        <w:rPr>
          <w:lang w:eastAsia="ru-RU"/>
        </w:rPr>
        <w:t>6,7</w:t>
      </w:r>
      <w:r w:rsidRPr="00F10113">
        <w:rPr>
          <w:lang w:eastAsia="ru-RU"/>
        </w:rPr>
        <w:t xml:space="preserve">%), условно утвержденные расходы – </w:t>
      </w:r>
      <w:r w:rsidR="00C44073">
        <w:rPr>
          <w:lang w:eastAsia="ru-RU"/>
        </w:rPr>
        <w:t>10200,0</w:t>
      </w:r>
      <w:r w:rsidRPr="00F10113">
        <w:rPr>
          <w:lang w:eastAsia="ru-RU"/>
        </w:rPr>
        <w:t xml:space="preserve"> тыс.руб</w:t>
      </w:r>
      <w:r w:rsidR="00C44073">
        <w:rPr>
          <w:lang w:eastAsia="ru-RU"/>
        </w:rPr>
        <w:t>.</w:t>
      </w:r>
      <w:r w:rsidRPr="00F10113">
        <w:rPr>
          <w:lang w:eastAsia="ru-RU"/>
        </w:rPr>
        <w:t xml:space="preserve"> Расходы бюджета на 202</w:t>
      </w:r>
      <w:r w:rsidR="00C44073">
        <w:rPr>
          <w:lang w:eastAsia="ru-RU"/>
        </w:rPr>
        <w:t>3</w:t>
      </w:r>
      <w:r w:rsidRPr="00F10113">
        <w:rPr>
          <w:lang w:eastAsia="ru-RU"/>
        </w:rPr>
        <w:t xml:space="preserve"> год запланированы меньше на </w:t>
      </w:r>
      <w:r w:rsidR="00C44073">
        <w:rPr>
          <w:lang w:eastAsia="ru-RU"/>
        </w:rPr>
        <w:t>269277,3</w:t>
      </w:r>
      <w:r w:rsidRPr="00F10113">
        <w:rPr>
          <w:lang w:eastAsia="ru-RU"/>
        </w:rPr>
        <w:t xml:space="preserve"> тыс.руб</w:t>
      </w:r>
      <w:r w:rsidR="00C44073">
        <w:rPr>
          <w:lang w:eastAsia="ru-RU"/>
        </w:rPr>
        <w:t>.</w:t>
      </w:r>
      <w:r w:rsidRPr="00F10113">
        <w:rPr>
          <w:lang w:eastAsia="ru-RU"/>
        </w:rPr>
        <w:t xml:space="preserve"> </w:t>
      </w:r>
      <w:r w:rsidR="00C44073">
        <w:rPr>
          <w:lang w:eastAsia="ru-RU"/>
        </w:rPr>
        <w:t xml:space="preserve">в сравнении с </w:t>
      </w:r>
      <w:r w:rsidR="005B1971">
        <w:rPr>
          <w:lang w:eastAsia="ru-RU"/>
        </w:rPr>
        <w:t>п</w:t>
      </w:r>
      <w:r w:rsidRPr="00F10113">
        <w:rPr>
          <w:lang w:eastAsia="ru-RU"/>
        </w:rPr>
        <w:t>роект</w:t>
      </w:r>
      <w:r w:rsidR="00C44073">
        <w:rPr>
          <w:lang w:eastAsia="ru-RU"/>
        </w:rPr>
        <w:t>ом</w:t>
      </w:r>
      <w:r w:rsidRPr="00F10113">
        <w:rPr>
          <w:lang w:eastAsia="ru-RU"/>
        </w:rPr>
        <w:t xml:space="preserve"> бюджета на 202</w:t>
      </w:r>
      <w:r w:rsidR="00C44073">
        <w:rPr>
          <w:lang w:eastAsia="ru-RU"/>
        </w:rPr>
        <w:t>2</w:t>
      </w:r>
      <w:r w:rsidRPr="00F10113">
        <w:rPr>
          <w:lang w:eastAsia="ru-RU"/>
        </w:rPr>
        <w:t xml:space="preserve"> год.</w:t>
      </w:r>
    </w:p>
    <w:p w:rsidR="004009BD" w:rsidRDefault="00C44073" w:rsidP="00F10113">
      <w:pPr>
        <w:ind w:firstLine="567"/>
        <w:jc w:val="both"/>
        <w:rPr>
          <w:lang w:eastAsia="ru-RU"/>
        </w:rPr>
      </w:pPr>
      <w:r>
        <w:rPr>
          <w:lang w:eastAsia="ru-RU"/>
        </w:rPr>
        <w:t xml:space="preserve">Расходы бюджета АМО </w:t>
      </w:r>
      <w:r w:rsidR="00F10113" w:rsidRPr="00F10113">
        <w:rPr>
          <w:lang w:eastAsia="ru-RU"/>
        </w:rPr>
        <w:t xml:space="preserve">согласно проекту решения о бюджете </w:t>
      </w:r>
      <w:r w:rsidR="00F10113" w:rsidRPr="00C44073">
        <w:rPr>
          <w:lang w:eastAsia="ru-RU"/>
        </w:rPr>
        <w:t>на 202</w:t>
      </w:r>
      <w:r w:rsidRPr="00C44073">
        <w:rPr>
          <w:lang w:eastAsia="ru-RU"/>
        </w:rPr>
        <w:t>4</w:t>
      </w:r>
      <w:r w:rsidR="00F10113" w:rsidRPr="00C44073">
        <w:rPr>
          <w:lang w:eastAsia="ru-RU"/>
        </w:rPr>
        <w:t xml:space="preserve"> год</w:t>
      </w:r>
      <w:r w:rsidR="00F10113" w:rsidRPr="00F10113">
        <w:rPr>
          <w:lang w:eastAsia="ru-RU"/>
        </w:rPr>
        <w:t xml:space="preserve"> запланированы в объеме </w:t>
      </w:r>
      <w:r>
        <w:rPr>
          <w:lang w:eastAsia="ru-RU"/>
        </w:rPr>
        <w:t xml:space="preserve">764502,8 </w:t>
      </w:r>
      <w:r w:rsidR="00F10113" w:rsidRPr="00F10113">
        <w:rPr>
          <w:lang w:eastAsia="ru-RU"/>
        </w:rPr>
        <w:t>тыс.руб</w:t>
      </w:r>
      <w:r>
        <w:rPr>
          <w:lang w:eastAsia="ru-RU"/>
        </w:rPr>
        <w:t>.</w:t>
      </w:r>
      <w:r w:rsidR="00F10113" w:rsidRPr="00F10113">
        <w:rPr>
          <w:lang w:eastAsia="ru-RU"/>
        </w:rPr>
        <w:t xml:space="preserve">, в том числе: программные расходы составят </w:t>
      </w:r>
      <w:r>
        <w:rPr>
          <w:lang w:eastAsia="ru-RU"/>
        </w:rPr>
        <w:t>615422,0</w:t>
      </w:r>
      <w:r w:rsidR="00F10113" w:rsidRPr="00F10113">
        <w:rPr>
          <w:lang w:eastAsia="ru-RU"/>
        </w:rPr>
        <w:t xml:space="preserve"> тыс.руб</w:t>
      </w:r>
      <w:r>
        <w:rPr>
          <w:lang w:eastAsia="ru-RU"/>
        </w:rPr>
        <w:t>.</w:t>
      </w:r>
      <w:r w:rsidR="00F10113" w:rsidRPr="00F10113">
        <w:rPr>
          <w:lang w:eastAsia="ru-RU"/>
        </w:rPr>
        <w:t xml:space="preserve"> или 8</w:t>
      </w:r>
      <w:r>
        <w:rPr>
          <w:lang w:eastAsia="ru-RU"/>
        </w:rPr>
        <w:t>2,8</w:t>
      </w:r>
      <w:r w:rsidR="00F10113" w:rsidRPr="00F10113">
        <w:rPr>
          <w:lang w:eastAsia="ru-RU"/>
        </w:rPr>
        <w:t xml:space="preserve">% от общего объема расходов бюджета </w:t>
      </w:r>
      <w:r>
        <w:rPr>
          <w:lang w:eastAsia="ru-RU"/>
        </w:rPr>
        <w:t>АМО</w:t>
      </w:r>
      <w:r w:rsidR="00F10113" w:rsidRPr="00F10113">
        <w:rPr>
          <w:lang w:eastAsia="ru-RU"/>
        </w:rPr>
        <w:t>, неп</w:t>
      </w:r>
      <w:r>
        <w:rPr>
          <w:lang w:eastAsia="ru-RU"/>
        </w:rPr>
        <w:t>рограммные расходы – 127930,8</w:t>
      </w:r>
      <w:r w:rsidR="00F10113" w:rsidRPr="00F10113">
        <w:rPr>
          <w:lang w:eastAsia="ru-RU"/>
        </w:rPr>
        <w:t xml:space="preserve"> тыс.руб</w:t>
      </w:r>
      <w:r>
        <w:rPr>
          <w:lang w:eastAsia="ru-RU"/>
        </w:rPr>
        <w:t>.</w:t>
      </w:r>
      <w:r w:rsidR="00F10113" w:rsidRPr="00F10113">
        <w:rPr>
          <w:lang w:eastAsia="ru-RU"/>
        </w:rPr>
        <w:t xml:space="preserve"> (</w:t>
      </w:r>
      <w:r>
        <w:rPr>
          <w:lang w:eastAsia="ru-RU"/>
        </w:rPr>
        <w:t>17,2</w:t>
      </w:r>
      <w:r w:rsidR="00F10113" w:rsidRPr="00F10113">
        <w:rPr>
          <w:lang w:eastAsia="ru-RU"/>
        </w:rPr>
        <w:t xml:space="preserve">%), условно утвержденные расходы – </w:t>
      </w:r>
      <w:r>
        <w:rPr>
          <w:lang w:eastAsia="ru-RU"/>
        </w:rPr>
        <w:t>21150,0</w:t>
      </w:r>
      <w:r w:rsidR="00F10113" w:rsidRPr="00F10113">
        <w:rPr>
          <w:lang w:eastAsia="ru-RU"/>
        </w:rPr>
        <w:t xml:space="preserve"> тыс.руб</w:t>
      </w:r>
      <w:r>
        <w:rPr>
          <w:lang w:eastAsia="ru-RU"/>
        </w:rPr>
        <w:t>.</w:t>
      </w:r>
      <w:r w:rsidR="00F10113" w:rsidRPr="00F10113">
        <w:rPr>
          <w:lang w:eastAsia="ru-RU"/>
        </w:rPr>
        <w:t xml:space="preserve"> Расходы бюджета на 202</w:t>
      </w:r>
      <w:r>
        <w:rPr>
          <w:lang w:eastAsia="ru-RU"/>
        </w:rPr>
        <w:t>4</w:t>
      </w:r>
      <w:r w:rsidR="00F10113" w:rsidRPr="00F10113">
        <w:rPr>
          <w:lang w:eastAsia="ru-RU"/>
        </w:rPr>
        <w:t xml:space="preserve"> год запланированы больше на </w:t>
      </w:r>
      <w:r w:rsidR="0043133F">
        <w:rPr>
          <w:lang w:eastAsia="ru-RU"/>
        </w:rPr>
        <w:t>18259,7</w:t>
      </w:r>
      <w:r w:rsidR="00F10113" w:rsidRPr="00F10113">
        <w:rPr>
          <w:lang w:eastAsia="ru-RU"/>
        </w:rPr>
        <w:t xml:space="preserve"> тыс.руб</w:t>
      </w:r>
      <w:r w:rsidR="0043133F">
        <w:rPr>
          <w:lang w:eastAsia="ru-RU"/>
        </w:rPr>
        <w:t>. в сравнении с</w:t>
      </w:r>
      <w:r w:rsidR="00F10113" w:rsidRPr="00F10113">
        <w:rPr>
          <w:lang w:eastAsia="ru-RU"/>
        </w:rPr>
        <w:t xml:space="preserve"> проект</w:t>
      </w:r>
      <w:r w:rsidR="0043133F">
        <w:rPr>
          <w:lang w:eastAsia="ru-RU"/>
        </w:rPr>
        <w:t>ом</w:t>
      </w:r>
      <w:r w:rsidR="00F10113" w:rsidRPr="00F10113">
        <w:rPr>
          <w:lang w:eastAsia="ru-RU"/>
        </w:rPr>
        <w:t xml:space="preserve"> бюджета на 202</w:t>
      </w:r>
      <w:r w:rsidR="0043133F">
        <w:rPr>
          <w:lang w:eastAsia="ru-RU"/>
        </w:rPr>
        <w:t>3</w:t>
      </w:r>
      <w:r w:rsidR="00F10113" w:rsidRPr="00F10113">
        <w:rPr>
          <w:lang w:eastAsia="ru-RU"/>
        </w:rPr>
        <w:t xml:space="preserve"> год. </w:t>
      </w:r>
    </w:p>
    <w:p w:rsidR="00F10113" w:rsidRPr="00F10113" w:rsidRDefault="00F10113" w:rsidP="00F10113">
      <w:pPr>
        <w:tabs>
          <w:tab w:val="left" w:pos="0"/>
        </w:tabs>
        <w:ind w:firstLine="567"/>
        <w:jc w:val="both"/>
        <w:rPr>
          <w:lang w:eastAsia="ru-RU"/>
        </w:rPr>
      </w:pPr>
      <w:r w:rsidRPr="00F10113">
        <w:rPr>
          <w:lang w:eastAsia="ru-RU"/>
        </w:rPr>
        <w:t>Объем расходов бюджета АМО на душу насе</w:t>
      </w:r>
      <w:r w:rsidR="0043133F">
        <w:rPr>
          <w:lang w:eastAsia="ru-RU"/>
        </w:rPr>
        <w:t>ления в 2022</w:t>
      </w:r>
      <w:r w:rsidRPr="00F10113">
        <w:rPr>
          <w:lang w:eastAsia="ru-RU"/>
        </w:rPr>
        <w:t xml:space="preserve"> – 202</w:t>
      </w:r>
      <w:r w:rsidR="0043133F">
        <w:rPr>
          <w:lang w:eastAsia="ru-RU"/>
        </w:rPr>
        <w:t>4</w:t>
      </w:r>
      <w:r w:rsidRPr="00F10113">
        <w:rPr>
          <w:lang w:eastAsia="ru-RU"/>
        </w:rPr>
        <w:t xml:space="preserve"> годы представлен в таблице</w:t>
      </w:r>
      <w:r w:rsidR="0043133F">
        <w:rPr>
          <w:lang w:eastAsia="ru-RU"/>
        </w:rPr>
        <w:t xml:space="preserve"> ниже:</w:t>
      </w:r>
    </w:p>
    <w:p w:rsidR="00F10113" w:rsidRPr="00F10113" w:rsidRDefault="00F10113" w:rsidP="00F10113">
      <w:pPr>
        <w:tabs>
          <w:tab w:val="left" w:pos="0"/>
        </w:tabs>
        <w:ind w:firstLine="567"/>
        <w:jc w:val="both"/>
        <w:rPr>
          <w:lang w:eastAsia="ru-RU"/>
        </w:rPr>
      </w:pPr>
      <w:r w:rsidRPr="00F10113">
        <w:rPr>
          <w:lang w:eastAsia="ru-RU"/>
        </w:rPr>
        <w:t xml:space="preserve">                                                                                                                              Таблица № 1</w:t>
      </w:r>
      <w:r w:rsidR="00E449CF">
        <w:rPr>
          <w:lang w:eastAsia="ru-RU"/>
        </w:rPr>
        <w:t>5</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885"/>
        <w:gridCol w:w="992"/>
        <w:gridCol w:w="1276"/>
        <w:gridCol w:w="1134"/>
        <w:gridCol w:w="992"/>
        <w:gridCol w:w="993"/>
        <w:gridCol w:w="991"/>
        <w:gridCol w:w="992"/>
      </w:tblGrid>
      <w:tr w:rsidR="00F10113" w:rsidRPr="00F10113" w:rsidTr="00F10113">
        <w:tc>
          <w:tcPr>
            <w:tcW w:w="1101" w:type="dxa"/>
          </w:tcPr>
          <w:p w:rsidR="00F10113" w:rsidRPr="00F10113" w:rsidRDefault="00F10113" w:rsidP="00F10113">
            <w:pPr>
              <w:tabs>
                <w:tab w:val="left" w:pos="0"/>
              </w:tabs>
              <w:jc w:val="center"/>
              <w:rPr>
                <w:sz w:val="16"/>
                <w:szCs w:val="16"/>
                <w:lang w:eastAsia="ru-RU"/>
              </w:rPr>
            </w:pPr>
            <w:r w:rsidRPr="00F10113">
              <w:rPr>
                <w:sz w:val="16"/>
                <w:szCs w:val="16"/>
                <w:lang w:eastAsia="ru-RU"/>
              </w:rPr>
              <w:t>Показатели</w:t>
            </w:r>
          </w:p>
        </w:tc>
        <w:tc>
          <w:tcPr>
            <w:tcW w:w="992" w:type="dxa"/>
          </w:tcPr>
          <w:p w:rsidR="00F10113" w:rsidRPr="00F10113" w:rsidRDefault="00F10113" w:rsidP="0043133F">
            <w:pPr>
              <w:tabs>
                <w:tab w:val="left" w:pos="0"/>
              </w:tabs>
              <w:jc w:val="center"/>
              <w:rPr>
                <w:sz w:val="16"/>
                <w:szCs w:val="16"/>
                <w:lang w:eastAsia="ru-RU"/>
              </w:rPr>
            </w:pPr>
            <w:r w:rsidRPr="00F10113">
              <w:rPr>
                <w:sz w:val="16"/>
                <w:szCs w:val="16"/>
                <w:lang w:eastAsia="ru-RU"/>
              </w:rPr>
              <w:t>Утвержденный первона-чальный бюджет АМ</w:t>
            </w:r>
            <w:r w:rsidR="0043133F">
              <w:rPr>
                <w:sz w:val="16"/>
                <w:szCs w:val="16"/>
                <w:lang w:eastAsia="ru-RU"/>
              </w:rPr>
              <w:t>О</w:t>
            </w:r>
            <w:r w:rsidRPr="00F10113">
              <w:rPr>
                <w:sz w:val="16"/>
                <w:szCs w:val="16"/>
                <w:lang w:eastAsia="ru-RU"/>
              </w:rPr>
              <w:t xml:space="preserve"> на 20</w:t>
            </w:r>
            <w:r w:rsidR="0043133F">
              <w:rPr>
                <w:sz w:val="16"/>
                <w:szCs w:val="16"/>
                <w:lang w:eastAsia="ru-RU"/>
              </w:rPr>
              <w:t>21</w:t>
            </w:r>
            <w:r w:rsidRPr="00F10113">
              <w:rPr>
                <w:sz w:val="16"/>
                <w:szCs w:val="16"/>
                <w:lang w:eastAsia="ru-RU"/>
              </w:rPr>
              <w:t xml:space="preserve"> год, руб.</w:t>
            </w:r>
          </w:p>
        </w:tc>
        <w:tc>
          <w:tcPr>
            <w:tcW w:w="885" w:type="dxa"/>
          </w:tcPr>
          <w:p w:rsidR="00F10113" w:rsidRPr="00F10113" w:rsidRDefault="00F10113" w:rsidP="0043133F">
            <w:pPr>
              <w:tabs>
                <w:tab w:val="left" w:pos="0"/>
              </w:tabs>
              <w:jc w:val="center"/>
              <w:rPr>
                <w:sz w:val="16"/>
                <w:szCs w:val="16"/>
                <w:lang w:eastAsia="ru-RU"/>
              </w:rPr>
            </w:pPr>
            <w:r w:rsidRPr="00F10113">
              <w:rPr>
                <w:sz w:val="16"/>
                <w:szCs w:val="16"/>
                <w:lang w:eastAsia="ru-RU"/>
              </w:rPr>
              <w:t>Ожидае-мая оценка за 20</w:t>
            </w:r>
            <w:r w:rsidR="0043133F">
              <w:rPr>
                <w:sz w:val="16"/>
                <w:szCs w:val="16"/>
                <w:lang w:eastAsia="ru-RU"/>
              </w:rPr>
              <w:t>21</w:t>
            </w:r>
            <w:r w:rsidRPr="00F10113">
              <w:rPr>
                <w:sz w:val="16"/>
                <w:szCs w:val="16"/>
                <w:lang w:eastAsia="ru-RU"/>
              </w:rPr>
              <w:t xml:space="preserve"> год, руб.</w:t>
            </w:r>
          </w:p>
        </w:tc>
        <w:tc>
          <w:tcPr>
            <w:tcW w:w="992" w:type="dxa"/>
          </w:tcPr>
          <w:p w:rsidR="00F10113" w:rsidRPr="00F10113" w:rsidRDefault="00F10113" w:rsidP="0043133F">
            <w:pPr>
              <w:tabs>
                <w:tab w:val="left" w:pos="0"/>
              </w:tabs>
              <w:jc w:val="center"/>
              <w:rPr>
                <w:sz w:val="16"/>
                <w:szCs w:val="16"/>
                <w:lang w:eastAsia="ru-RU"/>
              </w:rPr>
            </w:pPr>
            <w:r w:rsidRPr="00F10113">
              <w:rPr>
                <w:sz w:val="16"/>
                <w:szCs w:val="16"/>
                <w:lang w:eastAsia="ru-RU"/>
              </w:rPr>
              <w:t>Проект бюджета на 202</w:t>
            </w:r>
            <w:r w:rsidR="0043133F">
              <w:rPr>
                <w:sz w:val="16"/>
                <w:szCs w:val="16"/>
                <w:lang w:eastAsia="ru-RU"/>
              </w:rPr>
              <w:t>2</w:t>
            </w:r>
            <w:r w:rsidRPr="00F10113">
              <w:rPr>
                <w:sz w:val="16"/>
                <w:szCs w:val="16"/>
                <w:lang w:eastAsia="ru-RU"/>
              </w:rPr>
              <w:t xml:space="preserve"> год, руб.</w:t>
            </w:r>
          </w:p>
        </w:tc>
        <w:tc>
          <w:tcPr>
            <w:tcW w:w="1276" w:type="dxa"/>
          </w:tcPr>
          <w:p w:rsidR="00F10113" w:rsidRPr="00F10113" w:rsidRDefault="00F10113" w:rsidP="0043133F">
            <w:pPr>
              <w:tabs>
                <w:tab w:val="left" w:pos="0"/>
              </w:tabs>
              <w:jc w:val="center"/>
              <w:rPr>
                <w:sz w:val="16"/>
                <w:szCs w:val="16"/>
                <w:lang w:eastAsia="ru-RU"/>
              </w:rPr>
            </w:pPr>
            <w:r w:rsidRPr="00F10113">
              <w:rPr>
                <w:sz w:val="16"/>
                <w:szCs w:val="16"/>
                <w:lang w:eastAsia="ru-RU"/>
              </w:rPr>
              <w:t>Темп роста  (снижения) расходов 202</w:t>
            </w:r>
            <w:r w:rsidR="0043133F">
              <w:rPr>
                <w:sz w:val="16"/>
                <w:szCs w:val="16"/>
                <w:lang w:eastAsia="ru-RU"/>
              </w:rPr>
              <w:t>2</w:t>
            </w:r>
            <w:r w:rsidRPr="00F10113">
              <w:rPr>
                <w:sz w:val="16"/>
                <w:szCs w:val="16"/>
                <w:lang w:eastAsia="ru-RU"/>
              </w:rPr>
              <w:t>/20</w:t>
            </w:r>
            <w:r w:rsidR="0043133F">
              <w:rPr>
                <w:sz w:val="16"/>
                <w:szCs w:val="16"/>
                <w:lang w:eastAsia="ru-RU"/>
              </w:rPr>
              <w:t>21</w:t>
            </w:r>
            <w:r w:rsidRPr="00F10113">
              <w:rPr>
                <w:sz w:val="16"/>
                <w:szCs w:val="16"/>
                <w:lang w:eastAsia="ru-RU"/>
              </w:rPr>
              <w:t xml:space="preserve"> (к первоначально утвержденному бюджету), %</w:t>
            </w:r>
          </w:p>
        </w:tc>
        <w:tc>
          <w:tcPr>
            <w:tcW w:w="1134" w:type="dxa"/>
          </w:tcPr>
          <w:p w:rsidR="00F10113" w:rsidRPr="00F10113" w:rsidRDefault="00F10113" w:rsidP="0043133F">
            <w:pPr>
              <w:tabs>
                <w:tab w:val="left" w:pos="0"/>
              </w:tabs>
              <w:jc w:val="center"/>
              <w:rPr>
                <w:sz w:val="16"/>
                <w:szCs w:val="16"/>
                <w:lang w:eastAsia="ru-RU"/>
              </w:rPr>
            </w:pPr>
            <w:r w:rsidRPr="00F10113">
              <w:rPr>
                <w:sz w:val="16"/>
                <w:szCs w:val="16"/>
                <w:lang w:eastAsia="ru-RU"/>
              </w:rPr>
              <w:t>Темп</w:t>
            </w:r>
            <w:r w:rsidR="0043133F">
              <w:rPr>
                <w:sz w:val="16"/>
                <w:szCs w:val="16"/>
                <w:lang w:eastAsia="ru-RU"/>
              </w:rPr>
              <w:t xml:space="preserve"> роста, (снижения) расходов 2022</w:t>
            </w:r>
            <w:r w:rsidRPr="00F10113">
              <w:rPr>
                <w:sz w:val="16"/>
                <w:szCs w:val="16"/>
                <w:lang w:eastAsia="ru-RU"/>
              </w:rPr>
              <w:t>/20</w:t>
            </w:r>
            <w:r w:rsidR="0043133F">
              <w:rPr>
                <w:sz w:val="16"/>
                <w:szCs w:val="16"/>
                <w:lang w:eastAsia="ru-RU"/>
              </w:rPr>
              <w:t>21</w:t>
            </w:r>
            <w:r w:rsidRPr="00F10113">
              <w:rPr>
                <w:sz w:val="16"/>
                <w:szCs w:val="16"/>
                <w:lang w:eastAsia="ru-RU"/>
              </w:rPr>
              <w:t xml:space="preserve"> (к ожидаемой оценке), %</w:t>
            </w:r>
          </w:p>
        </w:tc>
        <w:tc>
          <w:tcPr>
            <w:tcW w:w="992" w:type="dxa"/>
          </w:tcPr>
          <w:p w:rsidR="00F10113" w:rsidRPr="00F10113" w:rsidRDefault="00F10113" w:rsidP="00F10113">
            <w:pPr>
              <w:tabs>
                <w:tab w:val="left" w:pos="0"/>
              </w:tabs>
              <w:jc w:val="center"/>
              <w:rPr>
                <w:sz w:val="16"/>
                <w:szCs w:val="16"/>
                <w:lang w:eastAsia="ru-RU"/>
              </w:rPr>
            </w:pPr>
            <w:r w:rsidRPr="00F10113">
              <w:rPr>
                <w:sz w:val="16"/>
                <w:szCs w:val="16"/>
                <w:lang w:eastAsia="ru-RU"/>
              </w:rPr>
              <w:t>Проект бюджета</w:t>
            </w:r>
          </w:p>
          <w:p w:rsidR="00F10113" w:rsidRPr="00F10113" w:rsidRDefault="00F10113" w:rsidP="00F10113">
            <w:pPr>
              <w:tabs>
                <w:tab w:val="left" w:pos="0"/>
              </w:tabs>
              <w:jc w:val="center"/>
              <w:rPr>
                <w:sz w:val="16"/>
                <w:szCs w:val="16"/>
                <w:lang w:eastAsia="ru-RU"/>
              </w:rPr>
            </w:pPr>
            <w:r w:rsidRPr="00F10113">
              <w:rPr>
                <w:sz w:val="16"/>
                <w:szCs w:val="16"/>
                <w:lang w:eastAsia="ru-RU"/>
              </w:rPr>
              <w:t>на 202</w:t>
            </w:r>
            <w:r w:rsidR="0043133F">
              <w:rPr>
                <w:sz w:val="16"/>
                <w:szCs w:val="16"/>
                <w:lang w:eastAsia="ru-RU"/>
              </w:rPr>
              <w:t>3</w:t>
            </w:r>
            <w:r w:rsidRPr="00F10113">
              <w:rPr>
                <w:sz w:val="16"/>
                <w:szCs w:val="16"/>
                <w:lang w:eastAsia="ru-RU"/>
              </w:rPr>
              <w:t xml:space="preserve"> год, руб.</w:t>
            </w:r>
          </w:p>
          <w:p w:rsidR="00F10113" w:rsidRPr="00F10113" w:rsidRDefault="00F10113" w:rsidP="00F10113">
            <w:pPr>
              <w:tabs>
                <w:tab w:val="left" w:pos="0"/>
              </w:tabs>
              <w:jc w:val="center"/>
              <w:rPr>
                <w:sz w:val="16"/>
                <w:szCs w:val="16"/>
                <w:lang w:eastAsia="ru-RU"/>
              </w:rPr>
            </w:pPr>
          </w:p>
        </w:tc>
        <w:tc>
          <w:tcPr>
            <w:tcW w:w="993" w:type="dxa"/>
          </w:tcPr>
          <w:p w:rsidR="00F10113" w:rsidRPr="00F10113" w:rsidRDefault="00F10113" w:rsidP="00F10113">
            <w:pPr>
              <w:widowControl/>
              <w:suppressAutoHyphens w:val="0"/>
              <w:rPr>
                <w:sz w:val="16"/>
                <w:szCs w:val="16"/>
                <w:lang w:eastAsia="ru-RU"/>
              </w:rPr>
            </w:pPr>
            <w:r w:rsidRPr="00F10113">
              <w:rPr>
                <w:sz w:val="16"/>
                <w:szCs w:val="16"/>
                <w:lang w:eastAsia="ru-RU"/>
              </w:rPr>
              <w:t>Темп роста, (снижения) расходов 202</w:t>
            </w:r>
            <w:r w:rsidR="0043133F">
              <w:rPr>
                <w:sz w:val="16"/>
                <w:szCs w:val="16"/>
                <w:lang w:eastAsia="ru-RU"/>
              </w:rPr>
              <w:t>3</w:t>
            </w:r>
            <w:r w:rsidRPr="00F10113">
              <w:rPr>
                <w:sz w:val="16"/>
                <w:szCs w:val="16"/>
                <w:lang w:eastAsia="ru-RU"/>
              </w:rPr>
              <w:t>/202</w:t>
            </w:r>
            <w:r w:rsidR="0043133F">
              <w:rPr>
                <w:sz w:val="16"/>
                <w:szCs w:val="16"/>
                <w:lang w:eastAsia="ru-RU"/>
              </w:rPr>
              <w:t>2</w:t>
            </w:r>
            <w:r w:rsidRPr="00F10113">
              <w:rPr>
                <w:sz w:val="16"/>
                <w:szCs w:val="16"/>
                <w:lang w:eastAsia="ru-RU"/>
              </w:rPr>
              <w:t xml:space="preserve">, %. </w:t>
            </w:r>
          </w:p>
          <w:p w:rsidR="00F10113" w:rsidRPr="00F10113" w:rsidRDefault="00F10113" w:rsidP="00F10113">
            <w:pPr>
              <w:widowControl/>
              <w:suppressAutoHyphens w:val="0"/>
              <w:rPr>
                <w:sz w:val="16"/>
                <w:szCs w:val="16"/>
                <w:lang w:eastAsia="ru-RU"/>
              </w:rPr>
            </w:pPr>
          </w:p>
          <w:p w:rsidR="00F10113" w:rsidRPr="00F10113" w:rsidRDefault="00F10113" w:rsidP="00F10113">
            <w:pPr>
              <w:tabs>
                <w:tab w:val="left" w:pos="0"/>
              </w:tabs>
              <w:jc w:val="center"/>
              <w:rPr>
                <w:sz w:val="16"/>
                <w:szCs w:val="16"/>
                <w:lang w:eastAsia="ru-RU"/>
              </w:rPr>
            </w:pPr>
          </w:p>
        </w:tc>
        <w:tc>
          <w:tcPr>
            <w:tcW w:w="991" w:type="dxa"/>
          </w:tcPr>
          <w:p w:rsidR="00F10113" w:rsidRPr="00F10113" w:rsidRDefault="00F10113" w:rsidP="0043133F">
            <w:pPr>
              <w:tabs>
                <w:tab w:val="left" w:pos="0"/>
              </w:tabs>
              <w:jc w:val="center"/>
              <w:rPr>
                <w:sz w:val="16"/>
                <w:szCs w:val="16"/>
                <w:lang w:eastAsia="ru-RU"/>
              </w:rPr>
            </w:pPr>
            <w:r w:rsidRPr="00F10113">
              <w:rPr>
                <w:sz w:val="16"/>
                <w:szCs w:val="16"/>
                <w:lang w:eastAsia="ru-RU"/>
              </w:rPr>
              <w:t>Проект бюджета на 202</w:t>
            </w:r>
            <w:r w:rsidR="0043133F">
              <w:rPr>
                <w:sz w:val="16"/>
                <w:szCs w:val="16"/>
                <w:lang w:eastAsia="ru-RU"/>
              </w:rPr>
              <w:t>4</w:t>
            </w:r>
            <w:r w:rsidRPr="00F10113">
              <w:rPr>
                <w:sz w:val="16"/>
                <w:szCs w:val="16"/>
                <w:lang w:eastAsia="ru-RU"/>
              </w:rPr>
              <w:t xml:space="preserve"> год, руб.</w:t>
            </w:r>
          </w:p>
        </w:tc>
        <w:tc>
          <w:tcPr>
            <w:tcW w:w="992" w:type="dxa"/>
          </w:tcPr>
          <w:p w:rsidR="00F10113" w:rsidRPr="00F10113" w:rsidRDefault="00F10113" w:rsidP="00F10113">
            <w:pPr>
              <w:widowControl/>
              <w:suppressAutoHyphens w:val="0"/>
              <w:rPr>
                <w:sz w:val="16"/>
                <w:szCs w:val="16"/>
                <w:lang w:eastAsia="ru-RU"/>
              </w:rPr>
            </w:pPr>
            <w:r w:rsidRPr="00F10113">
              <w:rPr>
                <w:sz w:val="16"/>
                <w:szCs w:val="16"/>
                <w:lang w:eastAsia="ru-RU"/>
              </w:rPr>
              <w:t>Темп роста, (снижения) расходов 202</w:t>
            </w:r>
            <w:r w:rsidR="0043133F">
              <w:rPr>
                <w:sz w:val="16"/>
                <w:szCs w:val="16"/>
                <w:lang w:eastAsia="ru-RU"/>
              </w:rPr>
              <w:t>3</w:t>
            </w:r>
            <w:r w:rsidRPr="00F10113">
              <w:rPr>
                <w:sz w:val="16"/>
                <w:szCs w:val="16"/>
                <w:lang w:eastAsia="ru-RU"/>
              </w:rPr>
              <w:t>/</w:t>
            </w:r>
          </w:p>
          <w:p w:rsidR="00F10113" w:rsidRPr="00F10113" w:rsidRDefault="00F10113" w:rsidP="00F10113">
            <w:pPr>
              <w:widowControl/>
              <w:suppressAutoHyphens w:val="0"/>
              <w:rPr>
                <w:sz w:val="16"/>
                <w:szCs w:val="16"/>
                <w:lang w:eastAsia="ru-RU"/>
              </w:rPr>
            </w:pPr>
            <w:r w:rsidRPr="00F10113">
              <w:rPr>
                <w:sz w:val="16"/>
                <w:szCs w:val="16"/>
                <w:lang w:eastAsia="ru-RU"/>
              </w:rPr>
              <w:t>202</w:t>
            </w:r>
            <w:r w:rsidR="0043133F">
              <w:rPr>
                <w:sz w:val="16"/>
                <w:szCs w:val="16"/>
                <w:lang w:eastAsia="ru-RU"/>
              </w:rPr>
              <w:t>4</w:t>
            </w:r>
            <w:r w:rsidRPr="00F10113">
              <w:rPr>
                <w:sz w:val="16"/>
                <w:szCs w:val="16"/>
                <w:lang w:eastAsia="ru-RU"/>
              </w:rPr>
              <w:t xml:space="preserve">, % </w:t>
            </w:r>
          </w:p>
          <w:p w:rsidR="00F10113" w:rsidRPr="00F10113" w:rsidRDefault="00F10113" w:rsidP="00F10113">
            <w:pPr>
              <w:tabs>
                <w:tab w:val="left" w:pos="0"/>
              </w:tabs>
              <w:jc w:val="center"/>
              <w:rPr>
                <w:sz w:val="16"/>
                <w:szCs w:val="16"/>
                <w:lang w:eastAsia="ru-RU"/>
              </w:rPr>
            </w:pPr>
          </w:p>
        </w:tc>
      </w:tr>
      <w:tr w:rsidR="00F10113" w:rsidRPr="00F10113" w:rsidTr="00F10113">
        <w:tc>
          <w:tcPr>
            <w:tcW w:w="1101" w:type="dxa"/>
          </w:tcPr>
          <w:p w:rsidR="00F10113" w:rsidRPr="00F10113" w:rsidRDefault="00F10113" w:rsidP="00F10113">
            <w:pPr>
              <w:tabs>
                <w:tab w:val="left" w:pos="0"/>
              </w:tabs>
              <w:jc w:val="both"/>
              <w:rPr>
                <w:sz w:val="18"/>
                <w:szCs w:val="18"/>
                <w:lang w:eastAsia="ru-RU"/>
              </w:rPr>
            </w:pPr>
            <w:r w:rsidRPr="00F10113">
              <w:rPr>
                <w:sz w:val="18"/>
                <w:szCs w:val="18"/>
                <w:lang w:eastAsia="ru-RU"/>
              </w:rPr>
              <w:t>Общий объем расходов бюджета АМО на душу населения.</w:t>
            </w:r>
          </w:p>
        </w:tc>
        <w:tc>
          <w:tcPr>
            <w:tcW w:w="992" w:type="dxa"/>
          </w:tcPr>
          <w:p w:rsidR="00F10113" w:rsidRPr="00F10113" w:rsidRDefault="0043133F" w:rsidP="00F10113">
            <w:pPr>
              <w:tabs>
                <w:tab w:val="left" w:pos="0"/>
              </w:tabs>
              <w:jc w:val="center"/>
              <w:rPr>
                <w:sz w:val="16"/>
                <w:szCs w:val="16"/>
                <w:lang w:eastAsia="ru-RU"/>
              </w:rPr>
            </w:pPr>
            <w:r>
              <w:rPr>
                <w:sz w:val="16"/>
                <w:szCs w:val="16"/>
                <w:lang w:eastAsia="ru-RU"/>
              </w:rPr>
              <w:t>30722,78</w:t>
            </w:r>
          </w:p>
        </w:tc>
        <w:tc>
          <w:tcPr>
            <w:tcW w:w="885" w:type="dxa"/>
          </w:tcPr>
          <w:p w:rsidR="00F10113" w:rsidRPr="00F10113" w:rsidRDefault="0043133F" w:rsidP="00F10113">
            <w:pPr>
              <w:tabs>
                <w:tab w:val="left" w:pos="0"/>
              </w:tabs>
              <w:jc w:val="center"/>
              <w:rPr>
                <w:sz w:val="16"/>
                <w:szCs w:val="16"/>
                <w:lang w:eastAsia="ru-RU"/>
              </w:rPr>
            </w:pPr>
            <w:r>
              <w:rPr>
                <w:sz w:val="16"/>
                <w:szCs w:val="16"/>
                <w:lang w:eastAsia="ru-RU"/>
              </w:rPr>
              <w:t>32801,42</w:t>
            </w:r>
          </w:p>
        </w:tc>
        <w:tc>
          <w:tcPr>
            <w:tcW w:w="992" w:type="dxa"/>
          </w:tcPr>
          <w:p w:rsidR="00F10113" w:rsidRPr="00F10113" w:rsidRDefault="0043133F" w:rsidP="00F10113">
            <w:pPr>
              <w:tabs>
                <w:tab w:val="left" w:pos="0"/>
              </w:tabs>
              <w:jc w:val="center"/>
              <w:rPr>
                <w:sz w:val="16"/>
                <w:szCs w:val="16"/>
                <w:lang w:eastAsia="ru-RU"/>
              </w:rPr>
            </w:pPr>
            <w:r>
              <w:rPr>
                <w:sz w:val="16"/>
                <w:szCs w:val="16"/>
                <w:lang w:eastAsia="ru-RU"/>
              </w:rPr>
              <w:t>38955,10</w:t>
            </w:r>
          </w:p>
        </w:tc>
        <w:tc>
          <w:tcPr>
            <w:tcW w:w="1276" w:type="dxa"/>
          </w:tcPr>
          <w:p w:rsidR="00F10113" w:rsidRPr="00F10113" w:rsidRDefault="0043133F" w:rsidP="00F10113">
            <w:pPr>
              <w:tabs>
                <w:tab w:val="left" w:pos="0"/>
              </w:tabs>
              <w:jc w:val="center"/>
              <w:rPr>
                <w:sz w:val="16"/>
                <w:szCs w:val="16"/>
                <w:lang w:eastAsia="ru-RU"/>
              </w:rPr>
            </w:pPr>
            <w:r>
              <w:rPr>
                <w:sz w:val="16"/>
                <w:szCs w:val="16"/>
                <w:lang w:eastAsia="ru-RU"/>
              </w:rPr>
              <w:t>26,8</w:t>
            </w:r>
          </w:p>
        </w:tc>
        <w:tc>
          <w:tcPr>
            <w:tcW w:w="1134" w:type="dxa"/>
          </w:tcPr>
          <w:p w:rsidR="00F10113" w:rsidRPr="00F10113" w:rsidRDefault="0043133F" w:rsidP="00F10113">
            <w:pPr>
              <w:tabs>
                <w:tab w:val="left" w:pos="0"/>
              </w:tabs>
              <w:jc w:val="center"/>
              <w:rPr>
                <w:sz w:val="16"/>
                <w:szCs w:val="16"/>
                <w:lang w:eastAsia="ru-RU"/>
              </w:rPr>
            </w:pPr>
            <w:r>
              <w:rPr>
                <w:sz w:val="16"/>
                <w:szCs w:val="16"/>
                <w:lang w:eastAsia="ru-RU"/>
              </w:rPr>
              <w:t>18,76</w:t>
            </w:r>
          </w:p>
        </w:tc>
        <w:tc>
          <w:tcPr>
            <w:tcW w:w="992" w:type="dxa"/>
          </w:tcPr>
          <w:p w:rsidR="00F10113" w:rsidRPr="00F10113" w:rsidRDefault="0043133F" w:rsidP="00F10113">
            <w:pPr>
              <w:tabs>
                <w:tab w:val="left" w:pos="0"/>
              </w:tabs>
              <w:jc w:val="center"/>
              <w:rPr>
                <w:sz w:val="16"/>
                <w:szCs w:val="16"/>
                <w:lang w:eastAsia="ru-RU"/>
              </w:rPr>
            </w:pPr>
            <w:r>
              <w:rPr>
                <w:sz w:val="16"/>
                <w:szCs w:val="16"/>
                <w:lang w:eastAsia="ru-RU"/>
              </w:rPr>
              <w:t>29049,13</w:t>
            </w:r>
          </w:p>
        </w:tc>
        <w:tc>
          <w:tcPr>
            <w:tcW w:w="993" w:type="dxa"/>
          </w:tcPr>
          <w:p w:rsidR="00F10113" w:rsidRPr="00F10113" w:rsidRDefault="0043133F" w:rsidP="00F10113">
            <w:pPr>
              <w:tabs>
                <w:tab w:val="left" w:pos="0"/>
              </w:tabs>
              <w:jc w:val="center"/>
              <w:rPr>
                <w:sz w:val="16"/>
                <w:szCs w:val="16"/>
                <w:lang w:eastAsia="ru-RU"/>
              </w:rPr>
            </w:pPr>
            <w:r>
              <w:rPr>
                <w:sz w:val="16"/>
                <w:szCs w:val="16"/>
                <w:lang w:eastAsia="ru-RU"/>
              </w:rPr>
              <w:t>-25,4</w:t>
            </w:r>
          </w:p>
        </w:tc>
        <w:tc>
          <w:tcPr>
            <w:tcW w:w="991" w:type="dxa"/>
          </w:tcPr>
          <w:p w:rsidR="00F10113" w:rsidRPr="00F10113" w:rsidRDefault="0043133F" w:rsidP="00F10113">
            <w:pPr>
              <w:tabs>
                <w:tab w:val="left" w:pos="0"/>
              </w:tabs>
              <w:jc w:val="center"/>
              <w:rPr>
                <w:sz w:val="16"/>
                <w:szCs w:val="16"/>
                <w:lang w:eastAsia="ru-RU"/>
              </w:rPr>
            </w:pPr>
            <w:r>
              <w:rPr>
                <w:sz w:val="16"/>
                <w:szCs w:val="16"/>
                <w:lang w:eastAsia="ru-RU"/>
              </w:rPr>
              <w:t>30209,14</w:t>
            </w:r>
          </w:p>
        </w:tc>
        <w:tc>
          <w:tcPr>
            <w:tcW w:w="992" w:type="dxa"/>
          </w:tcPr>
          <w:p w:rsidR="00F10113" w:rsidRPr="00F10113" w:rsidRDefault="0043133F" w:rsidP="00F10113">
            <w:pPr>
              <w:tabs>
                <w:tab w:val="left" w:pos="0"/>
              </w:tabs>
              <w:jc w:val="center"/>
              <w:rPr>
                <w:sz w:val="16"/>
                <w:szCs w:val="16"/>
                <w:lang w:eastAsia="ru-RU"/>
              </w:rPr>
            </w:pPr>
            <w:r>
              <w:rPr>
                <w:sz w:val="16"/>
                <w:szCs w:val="16"/>
                <w:lang w:eastAsia="ru-RU"/>
              </w:rPr>
              <w:t>4,0</w:t>
            </w:r>
          </w:p>
        </w:tc>
      </w:tr>
    </w:tbl>
    <w:p w:rsidR="00F10113" w:rsidRPr="00F10113" w:rsidRDefault="00F10113" w:rsidP="00F10113">
      <w:pPr>
        <w:tabs>
          <w:tab w:val="left" w:pos="0"/>
        </w:tabs>
        <w:ind w:firstLine="567"/>
        <w:jc w:val="both"/>
        <w:rPr>
          <w:lang w:eastAsia="ru-RU"/>
        </w:rPr>
      </w:pPr>
    </w:p>
    <w:p w:rsidR="00F10113" w:rsidRPr="00F10113" w:rsidRDefault="00F10113" w:rsidP="00F10113">
      <w:pPr>
        <w:tabs>
          <w:tab w:val="left" w:pos="0"/>
        </w:tabs>
        <w:ind w:firstLine="567"/>
        <w:jc w:val="both"/>
        <w:rPr>
          <w:lang w:eastAsia="ru-RU"/>
        </w:rPr>
      </w:pPr>
      <w:r w:rsidRPr="00F10113">
        <w:rPr>
          <w:lang w:eastAsia="ru-RU"/>
        </w:rPr>
        <w:t>Объем расходов в бюджете АМО на душу населения в 202</w:t>
      </w:r>
      <w:r w:rsidR="0043133F">
        <w:rPr>
          <w:lang w:eastAsia="ru-RU"/>
        </w:rPr>
        <w:t>2</w:t>
      </w:r>
      <w:r w:rsidRPr="00F10113">
        <w:rPr>
          <w:lang w:eastAsia="ru-RU"/>
        </w:rPr>
        <w:t xml:space="preserve"> году запланирован больше на </w:t>
      </w:r>
      <w:r w:rsidR="0043133F">
        <w:rPr>
          <w:lang w:eastAsia="ru-RU"/>
        </w:rPr>
        <w:t>8232,32</w:t>
      </w:r>
      <w:r w:rsidRPr="00F10113">
        <w:rPr>
          <w:lang w:eastAsia="ru-RU"/>
        </w:rPr>
        <w:t xml:space="preserve"> руб. в сравнении с первоначальным утвержденным </w:t>
      </w:r>
      <w:r w:rsidR="0043133F">
        <w:rPr>
          <w:lang w:eastAsia="ru-RU"/>
        </w:rPr>
        <w:t xml:space="preserve">бюджетом АМО </w:t>
      </w:r>
      <w:r w:rsidRPr="00F10113">
        <w:rPr>
          <w:lang w:eastAsia="ru-RU"/>
        </w:rPr>
        <w:t>на 20</w:t>
      </w:r>
      <w:r w:rsidR="0043133F">
        <w:rPr>
          <w:lang w:eastAsia="ru-RU"/>
        </w:rPr>
        <w:t xml:space="preserve">21 год и на </w:t>
      </w:r>
      <w:r w:rsidR="00FD39E8">
        <w:rPr>
          <w:lang w:eastAsia="ru-RU"/>
        </w:rPr>
        <w:t>6153,68</w:t>
      </w:r>
      <w:r w:rsidRPr="00F10113">
        <w:rPr>
          <w:lang w:eastAsia="ru-RU"/>
        </w:rPr>
        <w:t xml:space="preserve"> руб. меньше в сравнении с ожидаемой оценкой исполнения </w:t>
      </w:r>
      <w:r w:rsidR="00FD39E8">
        <w:rPr>
          <w:lang w:eastAsia="ru-RU"/>
        </w:rPr>
        <w:t>бюджета АМО</w:t>
      </w:r>
      <w:r w:rsidRPr="00F10113">
        <w:rPr>
          <w:lang w:eastAsia="ru-RU"/>
        </w:rPr>
        <w:t xml:space="preserve"> за 20</w:t>
      </w:r>
      <w:r w:rsidR="00FD39E8">
        <w:rPr>
          <w:lang w:eastAsia="ru-RU"/>
        </w:rPr>
        <w:t>21</w:t>
      </w:r>
      <w:r w:rsidRPr="00F10113">
        <w:rPr>
          <w:lang w:eastAsia="ru-RU"/>
        </w:rPr>
        <w:t xml:space="preserve"> год.        </w:t>
      </w:r>
    </w:p>
    <w:p w:rsidR="00F10113" w:rsidRPr="00F10113" w:rsidRDefault="00F10113" w:rsidP="00F10113">
      <w:pPr>
        <w:ind w:firstLine="567"/>
        <w:jc w:val="both"/>
        <w:rPr>
          <w:color w:val="FF0000"/>
          <w:lang w:eastAsia="ru-RU"/>
        </w:rPr>
      </w:pPr>
    </w:p>
    <w:p w:rsidR="00F10113" w:rsidRPr="00F10113" w:rsidRDefault="00FD39E8" w:rsidP="00F10113">
      <w:pPr>
        <w:ind w:firstLine="567"/>
        <w:jc w:val="both"/>
        <w:rPr>
          <w:b/>
          <w:i/>
          <w:lang w:eastAsia="ru-RU"/>
        </w:rPr>
      </w:pPr>
      <w:r>
        <w:rPr>
          <w:b/>
          <w:i/>
          <w:lang w:eastAsia="ru-RU"/>
        </w:rPr>
        <w:t>6</w:t>
      </w:r>
      <w:r w:rsidR="00F10113" w:rsidRPr="00F10113">
        <w:rPr>
          <w:b/>
          <w:i/>
          <w:lang w:eastAsia="ru-RU"/>
        </w:rPr>
        <w:t>.</w:t>
      </w:r>
      <w:r w:rsidR="001E79F5">
        <w:rPr>
          <w:b/>
          <w:i/>
          <w:lang w:eastAsia="ru-RU"/>
        </w:rPr>
        <w:t>4</w:t>
      </w:r>
      <w:r w:rsidR="00F10113" w:rsidRPr="00F10113">
        <w:rPr>
          <w:b/>
          <w:i/>
          <w:lang w:eastAsia="ru-RU"/>
        </w:rPr>
        <w:t xml:space="preserve">. Анализ расходов бюджета </w:t>
      </w:r>
      <w:r>
        <w:rPr>
          <w:b/>
          <w:i/>
          <w:lang w:eastAsia="ru-RU"/>
        </w:rPr>
        <w:t>Александровского муниципального округа</w:t>
      </w:r>
      <w:r w:rsidR="00F10113" w:rsidRPr="00F10113">
        <w:rPr>
          <w:b/>
          <w:i/>
          <w:lang w:eastAsia="ru-RU"/>
        </w:rPr>
        <w:t>.</w:t>
      </w:r>
    </w:p>
    <w:p w:rsidR="00F10113" w:rsidRPr="00F10113" w:rsidRDefault="00A037BA" w:rsidP="00F10113">
      <w:pPr>
        <w:ind w:firstLine="567"/>
        <w:jc w:val="both"/>
        <w:rPr>
          <w:lang w:eastAsia="ru-RU"/>
        </w:rPr>
      </w:pPr>
      <w:r w:rsidRPr="009E11DF">
        <w:rPr>
          <w:i/>
          <w:lang w:eastAsia="ru-RU"/>
        </w:rPr>
        <w:t>6</w:t>
      </w:r>
      <w:r w:rsidR="00F10113" w:rsidRPr="009E11DF">
        <w:rPr>
          <w:i/>
          <w:lang w:eastAsia="ru-RU"/>
        </w:rPr>
        <w:t>.</w:t>
      </w:r>
      <w:r w:rsidR="001E79F5">
        <w:rPr>
          <w:i/>
          <w:lang w:eastAsia="ru-RU"/>
        </w:rPr>
        <w:t>4.</w:t>
      </w:r>
      <w:r w:rsidR="00F10113" w:rsidRPr="009E11DF">
        <w:rPr>
          <w:i/>
          <w:lang w:eastAsia="ru-RU"/>
        </w:rPr>
        <w:t>1.</w:t>
      </w:r>
      <w:r w:rsidR="00F10113" w:rsidRPr="00F10113">
        <w:rPr>
          <w:lang w:eastAsia="ru-RU"/>
        </w:rPr>
        <w:t xml:space="preserve"> </w:t>
      </w:r>
      <w:r>
        <w:rPr>
          <w:lang w:eastAsia="ru-RU"/>
        </w:rPr>
        <w:t>В сравнении</w:t>
      </w:r>
      <w:r w:rsidR="00F10113" w:rsidRPr="00F10113">
        <w:rPr>
          <w:lang w:eastAsia="ru-RU"/>
        </w:rPr>
        <w:t xml:space="preserve"> с первоначально утвержденным бюджетом АМ</w:t>
      </w:r>
      <w:r>
        <w:rPr>
          <w:lang w:eastAsia="ru-RU"/>
        </w:rPr>
        <w:t>О</w:t>
      </w:r>
      <w:r w:rsidR="00F10113" w:rsidRPr="00F10113">
        <w:rPr>
          <w:lang w:eastAsia="ru-RU"/>
        </w:rPr>
        <w:t xml:space="preserve"> на 20</w:t>
      </w:r>
      <w:r w:rsidR="005B1971">
        <w:rPr>
          <w:lang w:eastAsia="ru-RU"/>
        </w:rPr>
        <w:t>21 год</w:t>
      </w:r>
      <w:r w:rsidR="00F10113" w:rsidRPr="00F10113">
        <w:rPr>
          <w:lang w:eastAsia="ru-RU"/>
        </w:rPr>
        <w:t xml:space="preserve"> увеличение бюджетных ассигнований на 202</w:t>
      </w:r>
      <w:r>
        <w:rPr>
          <w:lang w:eastAsia="ru-RU"/>
        </w:rPr>
        <w:t>2</w:t>
      </w:r>
      <w:r w:rsidR="00F10113" w:rsidRPr="00F10113">
        <w:rPr>
          <w:lang w:eastAsia="ru-RU"/>
        </w:rPr>
        <w:t xml:space="preserve"> год планируется по следующим </w:t>
      </w:r>
      <w:r w:rsidR="00F10113" w:rsidRPr="001D5963">
        <w:rPr>
          <w:b/>
          <w:lang w:eastAsia="ru-RU"/>
        </w:rPr>
        <w:t>разделам</w:t>
      </w:r>
      <w:r w:rsidR="00F10113" w:rsidRPr="00F10113">
        <w:rPr>
          <w:lang w:eastAsia="ru-RU"/>
        </w:rPr>
        <w:t>:</w:t>
      </w:r>
    </w:p>
    <w:p w:rsidR="00F10113" w:rsidRDefault="000C37ED" w:rsidP="000C37ED">
      <w:pPr>
        <w:widowControl/>
        <w:suppressAutoHyphens w:val="0"/>
        <w:autoSpaceDE w:val="0"/>
        <w:autoSpaceDN w:val="0"/>
        <w:adjustRightInd w:val="0"/>
        <w:jc w:val="both"/>
        <w:rPr>
          <w:lang w:eastAsia="ru-RU"/>
        </w:rPr>
      </w:pPr>
      <w:r>
        <w:rPr>
          <w:lang w:eastAsia="ru-RU"/>
        </w:rPr>
        <w:t xml:space="preserve">         </w:t>
      </w:r>
      <w:r w:rsidR="00F10113" w:rsidRPr="00F10113">
        <w:rPr>
          <w:lang w:eastAsia="ru-RU"/>
        </w:rPr>
        <w:t xml:space="preserve">- </w:t>
      </w:r>
      <w:r w:rsidR="00F10113" w:rsidRPr="00F10113">
        <w:rPr>
          <w:i/>
          <w:lang w:eastAsia="ru-RU"/>
        </w:rPr>
        <w:t xml:space="preserve">0100 «Общегосударственные вопросы» </w:t>
      </w:r>
      <w:r w:rsidR="00F10113" w:rsidRPr="00F10113">
        <w:rPr>
          <w:lang w:eastAsia="ru-RU"/>
        </w:rPr>
        <w:t xml:space="preserve">на </w:t>
      </w:r>
      <w:r w:rsidR="0057150B">
        <w:rPr>
          <w:lang w:eastAsia="ru-RU"/>
        </w:rPr>
        <w:t>21952,8</w:t>
      </w:r>
      <w:r w:rsidR="00F10113" w:rsidRPr="00F10113">
        <w:rPr>
          <w:lang w:eastAsia="ru-RU"/>
        </w:rPr>
        <w:t xml:space="preserve"> (</w:t>
      </w:r>
      <w:r w:rsidR="00E733A6">
        <w:rPr>
          <w:lang w:eastAsia="ru-RU"/>
        </w:rPr>
        <w:t>1</w:t>
      </w:r>
      <w:r w:rsidR="0057150B">
        <w:rPr>
          <w:lang w:eastAsia="ru-RU"/>
        </w:rPr>
        <w:t>15,4</w:t>
      </w:r>
      <w:r>
        <w:rPr>
          <w:lang w:eastAsia="ru-RU"/>
        </w:rPr>
        <w:t xml:space="preserve">%). Изменения связаны </w:t>
      </w:r>
      <w:r w:rsidR="00F10113" w:rsidRPr="00F10113">
        <w:rPr>
          <w:lang w:eastAsia="ru-RU"/>
        </w:rPr>
        <w:t>с увеличением финансирования на</w:t>
      </w:r>
      <w:r w:rsidR="0057150B">
        <w:rPr>
          <w:lang w:eastAsia="ru-RU"/>
        </w:rPr>
        <w:t xml:space="preserve"> МКУ</w:t>
      </w:r>
      <w:r w:rsidR="009512CE">
        <w:rPr>
          <w:lang w:eastAsia="ru-RU"/>
        </w:rPr>
        <w:t xml:space="preserve"> «Центр бухгалтерского учета» в связи с присоединением к нему МКУ «Финансовый центр образовательных учреждений», с увеличением финансирования на содержание </w:t>
      </w:r>
      <w:r w:rsidR="00D13CDA">
        <w:rPr>
          <w:lang w:eastAsia="ru-RU"/>
        </w:rPr>
        <w:t>муниципальных органов в связи с индексацией окладов</w:t>
      </w:r>
      <w:r>
        <w:rPr>
          <w:lang w:eastAsia="ru-RU"/>
        </w:rPr>
        <w:t xml:space="preserve">, увеличения </w:t>
      </w:r>
      <w:r>
        <w:rPr>
          <w:rFonts w:eastAsia="Times New Roman"/>
          <w:kern w:val="0"/>
          <w:lang w:eastAsia="ru-RU"/>
        </w:rPr>
        <w:t>собственных доходов бюджета АМО</w:t>
      </w:r>
      <w:r w:rsidR="00E733A6">
        <w:rPr>
          <w:lang w:eastAsia="ru-RU"/>
        </w:rPr>
        <w:t>;</w:t>
      </w:r>
    </w:p>
    <w:p w:rsidR="00E733A6" w:rsidRPr="00E733A6" w:rsidRDefault="00E733A6" w:rsidP="00F10113">
      <w:pPr>
        <w:ind w:firstLine="567"/>
        <w:jc w:val="both"/>
        <w:rPr>
          <w:lang w:eastAsia="ru-RU"/>
        </w:rPr>
      </w:pPr>
      <w:r>
        <w:rPr>
          <w:lang w:eastAsia="ru-RU"/>
        </w:rPr>
        <w:t xml:space="preserve">- </w:t>
      </w:r>
      <w:r w:rsidRPr="00E733A6">
        <w:rPr>
          <w:i/>
          <w:lang w:eastAsia="ru-RU"/>
        </w:rPr>
        <w:t>0200</w:t>
      </w:r>
      <w:r>
        <w:rPr>
          <w:i/>
          <w:lang w:eastAsia="ru-RU"/>
        </w:rPr>
        <w:t xml:space="preserve"> «Национальная оборона» </w:t>
      </w:r>
      <w:r>
        <w:rPr>
          <w:lang w:eastAsia="ru-RU"/>
        </w:rPr>
        <w:t>(</w:t>
      </w:r>
      <w:r w:rsidR="006A2DB5">
        <w:rPr>
          <w:lang w:eastAsia="ru-RU"/>
        </w:rPr>
        <w:t>запланирован</w:t>
      </w:r>
      <w:r w:rsidR="00417688">
        <w:rPr>
          <w:lang w:eastAsia="ru-RU"/>
        </w:rPr>
        <w:t>ы новые расходы</w:t>
      </w:r>
      <w:r w:rsidR="006A2DB5">
        <w:rPr>
          <w:lang w:eastAsia="ru-RU"/>
        </w:rPr>
        <w:t xml:space="preserve"> на 2022 год </w:t>
      </w:r>
      <w:r>
        <w:rPr>
          <w:lang w:eastAsia="ru-RU"/>
        </w:rPr>
        <w:t>753,0 тыс. руб.</w:t>
      </w:r>
      <w:r w:rsidR="006A2DB5">
        <w:rPr>
          <w:lang w:eastAsia="ru-RU"/>
        </w:rPr>
        <w:t xml:space="preserve"> на о</w:t>
      </w:r>
      <w:r w:rsidR="006A2DB5" w:rsidRPr="006A2DB5">
        <w:rPr>
          <w:lang w:eastAsia="ru-RU"/>
        </w:rPr>
        <w:t>существление первичного воинского учета на территориях, где отсутствуют военные комиссариаты</w:t>
      </w:r>
      <w:r w:rsidR="006A2DB5">
        <w:rPr>
          <w:lang w:eastAsia="ru-RU"/>
        </w:rPr>
        <w:t>);</w:t>
      </w:r>
    </w:p>
    <w:p w:rsidR="00D13CDA" w:rsidRPr="00D13CDA" w:rsidRDefault="00D13CDA" w:rsidP="00F10113">
      <w:pPr>
        <w:ind w:firstLine="567"/>
        <w:jc w:val="both"/>
        <w:rPr>
          <w:lang w:eastAsia="ru-RU"/>
        </w:rPr>
      </w:pPr>
      <w:r w:rsidRPr="00D13CDA">
        <w:rPr>
          <w:i/>
          <w:lang w:eastAsia="ru-RU"/>
        </w:rPr>
        <w:t>- 0300</w:t>
      </w:r>
      <w:r>
        <w:rPr>
          <w:i/>
          <w:lang w:eastAsia="ru-RU"/>
        </w:rPr>
        <w:t xml:space="preserve"> «Национальная безопасность и правоохранительная деятельность» </w:t>
      </w:r>
      <w:r w:rsidRPr="00D13CDA">
        <w:rPr>
          <w:lang w:eastAsia="ru-RU"/>
        </w:rPr>
        <w:t>на</w:t>
      </w:r>
      <w:r>
        <w:rPr>
          <w:lang w:eastAsia="ru-RU"/>
        </w:rPr>
        <w:t xml:space="preserve"> 2718,1 тыс. руб. (</w:t>
      </w:r>
      <w:r w:rsidR="006A2DB5">
        <w:rPr>
          <w:lang w:eastAsia="ru-RU"/>
        </w:rPr>
        <w:t>153,3</w:t>
      </w:r>
      <w:r>
        <w:rPr>
          <w:lang w:eastAsia="ru-RU"/>
        </w:rPr>
        <w:t>%).</w:t>
      </w:r>
      <w:r w:rsidR="000C37ED">
        <w:rPr>
          <w:lang w:eastAsia="ru-RU"/>
        </w:rPr>
        <w:t xml:space="preserve"> Увеличение произведено в связи с увеличением расходов МКУ «</w:t>
      </w:r>
      <w:r w:rsidR="006A2DB5" w:rsidRPr="006A2DB5">
        <w:rPr>
          <w:lang w:eastAsia="ru-RU"/>
        </w:rPr>
        <w:t>Единая дежурная диспетчерская служба А</w:t>
      </w:r>
      <w:r w:rsidR="000C37ED">
        <w:rPr>
          <w:lang w:eastAsia="ru-RU"/>
        </w:rPr>
        <w:t>МО</w:t>
      </w:r>
      <w:r w:rsidR="00417688">
        <w:rPr>
          <w:lang w:eastAsia="ru-RU"/>
        </w:rPr>
        <w:t>» (увеличением штатных единиц)</w:t>
      </w:r>
      <w:r w:rsidR="002D4B6B">
        <w:rPr>
          <w:lang w:eastAsia="ru-RU"/>
        </w:rPr>
        <w:t>;</w:t>
      </w:r>
    </w:p>
    <w:p w:rsidR="002D4B6B" w:rsidRDefault="00F10113" w:rsidP="00F10113">
      <w:pPr>
        <w:ind w:firstLine="567"/>
        <w:jc w:val="both"/>
        <w:rPr>
          <w:lang w:eastAsia="ru-RU"/>
        </w:rPr>
      </w:pPr>
      <w:r w:rsidRPr="00F10113">
        <w:rPr>
          <w:lang w:eastAsia="ru-RU"/>
        </w:rPr>
        <w:t xml:space="preserve">- </w:t>
      </w:r>
      <w:r w:rsidRPr="00F10113">
        <w:rPr>
          <w:i/>
          <w:lang w:eastAsia="ru-RU"/>
        </w:rPr>
        <w:t>0400 «Национальная экономика»</w:t>
      </w:r>
      <w:r w:rsidRPr="00F10113">
        <w:rPr>
          <w:lang w:eastAsia="ru-RU"/>
        </w:rPr>
        <w:t xml:space="preserve"> на </w:t>
      </w:r>
      <w:r w:rsidR="00417688">
        <w:rPr>
          <w:lang w:eastAsia="ru-RU"/>
        </w:rPr>
        <w:t>4472,1</w:t>
      </w:r>
      <w:r w:rsidRPr="00F10113">
        <w:rPr>
          <w:lang w:eastAsia="ru-RU"/>
        </w:rPr>
        <w:t xml:space="preserve"> тыс.</w:t>
      </w:r>
      <w:r w:rsidR="00417688">
        <w:rPr>
          <w:lang w:eastAsia="ru-RU"/>
        </w:rPr>
        <w:t xml:space="preserve"> </w:t>
      </w:r>
      <w:r w:rsidRPr="00F10113">
        <w:rPr>
          <w:lang w:eastAsia="ru-RU"/>
        </w:rPr>
        <w:t>руб</w:t>
      </w:r>
      <w:r w:rsidR="00417688">
        <w:rPr>
          <w:lang w:eastAsia="ru-RU"/>
        </w:rPr>
        <w:t>.</w:t>
      </w:r>
      <w:r w:rsidRPr="00F10113">
        <w:rPr>
          <w:lang w:eastAsia="ru-RU"/>
        </w:rPr>
        <w:t xml:space="preserve"> (на 1</w:t>
      </w:r>
      <w:r w:rsidR="00417688">
        <w:rPr>
          <w:lang w:eastAsia="ru-RU"/>
        </w:rPr>
        <w:t>04</w:t>
      </w:r>
      <w:r w:rsidRPr="00F10113">
        <w:rPr>
          <w:lang w:eastAsia="ru-RU"/>
        </w:rPr>
        <w:t>,</w:t>
      </w:r>
      <w:r w:rsidR="00417688">
        <w:rPr>
          <w:lang w:eastAsia="ru-RU"/>
        </w:rPr>
        <w:t>8</w:t>
      </w:r>
      <w:r w:rsidRPr="00F10113">
        <w:rPr>
          <w:lang w:eastAsia="ru-RU"/>
        </w:rPr>
        <w:t>%). Изменения связаны с увеличением дорожного фонда</w:t>
      </w:r>
      <w:r w:rsidR="002D4B6B">
        <w:rPr>
          <w:lang w:eastAsia="ru-RU"/>
        </w:rPr>
        <w:t xml:space="preserve"> и увеличением финансирования по МП</w:t>
      </w:r>
      <w:r w:rsidR="002D4B6B" w:rsidRPr="002D4B6B">
        <w:rPr>
          <w:lang w:eastAsia="ru-RU"/>
        </w:rPr>
        <w:t xml:space="preserve"> </w:t>
      </w:r>
      <w:r w:rsidR="002D4B6B">
        <w:rPr>
          <w:lang w:eastAsia="ru-RU"/>
        </w:rPr>
        <w:t>«</w:t>
      </w:r>
      <w:r w:rsidR="002D4B6B" w:rsidRPr="002D4B6B">
        <w:rPr>
          <w:lang w:eastAsia="ru-RU"/>
        </w:rPr>
        <w:t>Градостроительная деятельность в А</w:t>
      </w:r>
      <w:r w:rsidR="002D4B6B">
        <w:rPr>
          <w:lang w:eastAsia="ru-RU"/>
        </w:rPr>
        <w:t>МО»</w:t>
      </w:r>
      <w:r w:rsidR="002D4B6B" w:rsidRPr="002D4B6B">
        <w:t xml:space="preserve"> </w:t>
      </w:r>
      <w:r w:rsidR="002D4B6B">
        <w:t>(средства запланированы на р</w:t>
      </w:r>
      <w:r w:rsidR="002D4B6B">
        <w:rPr>
          <w:lang w:eastAsia="ru-RU"/>
        </w:rPr>
        <w:t>азработку</w:t>
      </w:r>
      <w:r w:rsidR="002D4B6B" w:rsidRPr="002D4B6B">
        <w:rPr>
          <w:lang w:eastAsia="ru-RU"/>
        </w:rPr>
        <w:t xml:space="preserve"> градо</w:t>
      </w:r>
      <w:r w:rsidR="002D4B6B">
        <w:rPr>
          <w:lang w:eastAsia="ru-RU"/>
        </w:rPr>
        <w:t>строительной документации);</w:t>
      </w:r>
    </w:p>
    <w:p w:rsidR="00F72CE7" w:rsidRDefault="00F10113" w:rsidP="00F10113">
      <w:pPr>
        <w:ind w:firstLine="567"/>
        <w:jc w:val="both"/>
        <w:rPr>
          <w:lang w:eastAsia="ru-RU"/>
        </w:rPr>
      </w:pPr>
      <w:r w:rsidRPr="00F10113">
        <w:rPr>
          <w:lang w:eastAsia="ru-RU"/>
        </w:rPr>
        <w:t xml:space="preserve">- </w:t>
      </w:r>
      <w:r w:rsidRPr="00F10113">
        <w:rPr>
          <w:i/>
          <w:lang w:eastAsia="ru-RU"/>
        </w:rPr>
        <w:t>0500 «</w:t>
      </w:r>
      <w:r w:rsidR="002D4B6B">
        <w:rPr>
          <w:i/>
          <w:lang w:eastAsia="ru-RU"/>
        </w:rPr>
        <w:t>Жилищно – коммунальное хозяйство</w:t>
      </w:r>
      <w:r w:rsidRPr="00F10113">
        <w:rPr>
          <w:i/>
          <w:lang w:eastAsia="ru-RU"/>
        </w:rPr>
        <w:t>»</w:t>
      </w:r>
      <w:r w:rsidRPr="00F10113">
        <w:rPr>
          <w:lang w:eastAsia="ru-RU"/>
        </w:rPr>
        <w:t xml:space="preserve"> на </w:t>
      </w:r>
      <w:r w:rsidR="002D4B6B">
        <w:rPr>
          <w:lang w:eastAsia="ru-RU"/>
        </w:rPr>
        <w:t>163,0</w:t>
      </w:r>
      <w:r w:rsidRPr="00F10113">
        <w:rPr>
          <w:lang w:eastAsia="ru-RU"/>
        </w:rPr>
        <w:t xml:space="preserve"> тыс. рублей (на </w:t>
      </w:r>
      <w:r w:rsidR="002D4B6B">
        <w:rPr>
          <w:lang w:eastAsia="ru-RU"/>
        </w:rPr>
        <w:t>247,6%</w:t>
      </w:r>
      <w:r w:rsidRPr="00F10113">
        <w:rPr>
          <w:lang w:eastAsia="ru-RU"/>
        </w:rPr>
        <w:t xml:space="preserve">). Изменения связаны с увеличением безвозмездных поступлений на мероприятия </w:t>
      </w:r>
      <w:r w:rsidR="00F72CE7">
        <w:rPr>
          <w:lang w:eastAsia="ru-RU"/>
        </w:rPr>
        <w:t>по о</w:t>
      </w:r>
      <w:r w:rsidR="00F72CE7" w:rsidRPr="00F72CE7">
        <w:rPr>
          <w:lang w:eastAsia="ru-RU"/>
        </w:rPr>
        <w:t>беспечени</w:t>
      </w:r>
      <w:r w:rsidR="00F72CE7">
        <w:rPr>
          <w:lang w:eastAsia="ru-RU"/>
        </w:rPr>
        <w:t>ю</w:t>
      </w:r>
      <w:r w:rsidR="00F72CE7" w:rsidRPr="00F72CE7">
        <w:rPr>
          <w:lang w:eastAsia="ru-RU"/>
        </w:rPr>
        <w:t xml:space="preserve"> мероприятий по переселению граждан из аварийного жилищного фонда, предоставляемых в целях реализации ме</w:t>
      </w:r>
      <w:r w:rsidR="00F72CE7">
        <w:rPr>
          <w:lang w:eastAsia="ru-RU"/>
        </w:rPr>
        <w:t>роприятий федерального проекта «</w:t>
      </w:r>
      <w:r w:rsidR="00F72CE7" w:rsidRPr="00F72CE7">
        <w:rPr>
          <w:lang w:eastAsia="ru-RU"/>
        </w:rPr>
        <w:t>Обеспечение устойчивого сокращения непригодного</w:t>
      </w:r>
      <w:r w:rsidR="00F72CE7">
        <w:rPr>
          <w:lang w:eastAsia="ru-RU"/>
        </w:rPr>
        <w:t xml:space="preserve"> для проживания жилищного фонда»</w:t>
      </w:r>
      <w:r w:rsidR="008F3867">
        <w:rPr>
          <w:lang w:eastAsia="ru-RU"/>
        </w:rPr>
        <w:t>, на р</w:t>
      </w:r>
      <w:r w:rsidR="008F3867" w:rsidRPr="00F72CE7">
        <w:rPr>
          <w:lang w:eastAsia="ru-RU"/>
        </w:rPr>
        <w:t>еализац</w:t>
      </w:r>
      <w:r w:rsidR="008F3867">
        <w:rPr>
          <w:lang w:eastAsia="ru-RU"/>
        </w:rPr>
        <w:t>ию</w:t>
      </w:r>
      <w:r w:rsidR="00F72CE7" w:rsidRPr="00F72CE7">
        <w:rPr>
          <w:lang w:eastAsia="ru-RU"/>
        </w:rPr>
        <w:t xml:space="preserve"> программ развития преобразованных муниципальных образований</w:t>
      </w:r>
      <w:r w:rsidR="008F3867">
        <w:rPr>
          <w:lang w:eastAsia="ru-RU"/>
        </w:rPr>
        <w:t>;</w:t>
      </w:r>
    </w:p>
    <w:p w:rsidR="008F3867" w:rsidRPr="008F3867" w:rsidRDefault="008F3867" w:rsidP="00F10113">
      <w:pPr>
        <w:ind w:firstLine="567"/>
        <w:jc w:val="both"/>
        <w:rPr>
          <w:lang w:eastAsia="ru-RU"/>
        </w:rPr>
      </w:pPr>
      <w:r w:rsidRPr="008F3867">
        <w:rPr>
          <w:i/>
          <w:lang w:eastAsia="ru-RU"/>
        </w:rPr>
        <w:t>- 600 «Охрана окружающей среды»</w:t>
      </w:r>
      <w:r>
        <w:rPr>
          <w:i/>
          <w:lang w:eastAsia="ru-RU"/>
        </w:rPr>
        <w:t xml:space="preserve"> </w:t>
      </w:r>
      <w:r>
        <w:rPr>
          <w:lang w:eastAsia="ru-RU"/>
        </w:rPr>
        <w:t>на 109,0 тыс. руб.</w:t>
      </w:r>
      <w:r w:rsidR="005B1971">
        <w:rPr>
          <w:lang w:eastAsia="ru-RU"/>
        </w:rPr>
        <w:t xml:space="preserve"> </w:t>
      </w:r>
      <w:r>
        <w:rPr>
          <w:lang w:eastAsia="ru-RU"/>
        </w:rPr>
        <w:t>(2180%).  Увеличены расходы на п</w:t>
      </w:r>
      <w:r w:rsidRPr="008F3867">
        <w:rPr>
          <w:lang w:eastAsia="ru-RU"/>
        </w:rPr>
        <w:t>роведение мероприятий по охране окружающей среды на территории А</w:t>
      </w:r>
      <w:r>
        <w:rPr>
          <w:lang w:eastAsia="ru-RU"/>
        </w:rPr>
        <w:t xml:space="preserve">МО, в том числе на расходы для проведения </w:t>
      </w:r>
      <w:r w:rsidRPr="008F3867">
        <w:rPr>
          <w:lang w:eastAsia="ru-RU"/>
        </w:rPr>
        <w:t>акции по раздельному сбору отработанных батареек</w:t>
      </w:r>
      <w:r>
        <w:rPr>
          <w:lang w:eastAsia="ru-RU"/>
        </w:rPr>
        <w:t>;</w:t>
      </w:r>
    </w:p>
    <w:p w:rsidR="00F27949" w:rsidRDefault="00F10113" w:rsidP="00F10113">
      <w:pPr>
        <w:ind w:firstLine="567"/>
        <w:jc w:val="both"/>
        <w:rPr>
          <w:lang w:eastAsia="ru-RU"/>
        </w:rPr>
      </w:pPr>
      <w:r w:rsidRPr="00F10113">
        <w:rPr>
          <w:lang w:eastAsia="ru-RU"/>
        </w:rPr>
        <w:t xml:space="preserve">- </w:t>
      </w:r>
      <w:r w:rsidRPr="00F10113">
        <w:rPr>
          <w:i/>
          <w:lang w:eastAsia="ru-RU"/>
        </w:rPr>
        <w:t>0800 «Культура, кинематография»</w:t>
      </w:r>
      <w:r w:rsidR="008F3867">
        <w:rPr>
          <w:lang w:eastAsia="ru-RU"/>
        </w:rPr>
        <w:t xml:space="preserve"> на 1011,2</w:t>
      </w:r>
      <w:r w:rsidRPr="00F10113">
        <w:rPr>
          <w:lang w:eastAsia="ru-RU"/>
        </w:rPr>
        <w:t xml:space="preserve"> тыс.</w:t>
      </w:r>
      <w:r w:rsidR="0045193B">
        <w:rPr>
          <w:lang w:eastAsia="ru-RU"/>
        </w:rPr>
        <w:t xml:space="preserve"> </w:t>
      </w:r>
      <w:r w:rsidRPr="00F10113">
        <w:rPr>
          <w:lang w:eastAsia="ru-RU"/>
        </w:rPr>
        <w:t>руб</w:t>
      </w:r>
      <w:r w:rsidR="008F3867">
        <w:rPr>
          <w:lang w:eastAsia="ru-RU"/>
        </w:rPr>
        <w:t>.</w:t>
      </w:r>
      <w:r w:rsidRPr="00F10113">
        <w:rPr>
          <w:lang w:eastAsia="ru-RU"/>
        </w:rPr>
        <w:t xml:space="preserve"> (на </w:t>
      </w:r>
      <w:r w:rsidR="008F3867">
        <w:rPr>
          <w:lang w:eastAsia="ru-RU"/>
        </w:rPr>
        <w:t>107,1</w:t>
      </w:r>
      <w:r w:rsidRPr="00F10113">
        <w:rPr>
          <w:lang w:eastAsia="ru-RU"/>
        </w:rPr>
        <w:t xml:space="preserve">%). Изменения связаны с </w:t>
      </w:r>
      <w:r w:rsidR="00F27949">
        <w:rPr>
          <w:lang w:eastAsia="ru-RU"/>
        </w:rPr>
        <w:t>увеличением расходов на о</w:t>
      </w:r>
      <w:r w:rsidR="008F3867" w:rsidRPr="008F3867">
        <w:rPr>
          <w:lang w:eastAsia="ru-RU"/>
        </w:rPr>
        <w:t>беспечение деятельности казенных и бю</w:t>
      </w:r>
      <w:r w:rsidR="00F27949">
        <w:rPr>
          <w:lang w:eastAsia="ru-RU"/>
        </w:rPr>
        <w:t>джетных учреждений (на заработную плату), на р</w:t>
      </w:r>
      <w:r w:rsidR="00F27949" w:rsidRPr="00F27949">
        <w:rPr>
          <w:lang w:eastAsia="ru-RU"/>
        </w:rPr>
        <w:t>еализаци</w:t>
      </w:r>
      <w:r w:rsidR="00F27949">
        <w:rPr>
          <w:lang w:eastAsia="ru-RU"/>
        </w:rPr>
        <w:t>ю</w:t>
      </w:r>
      <w:r w:rsidR="00F27949" w:rsidRPr="00F27949">
        <w:rPr>
          <w:lang w:eastAsia="ru-RU"/>
        </w:rPr>
        <w:t xml:space="preserve">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r w:rsidR="00F27949">
        <w:rPr>
          <w:lang w:eastAsia="ru-RU"/>
        </w:rPr>
        <w:t>;</w:t>
      </w:r>
    </w:p>
    <w:p w:rsidR="00F27949" w:rsidRPr="00F27949" w:rsidRDefault="00F27949" w:rsidP="00F10113">
      <w:pPr>
        <w:ind w:firstLine="567"/>
        <w:jc w:val="both"/>
        <w:rPr>
          <w:lang w:eastAsia="ru-RU"/>
        </w:rPr>
      </w:pPr>
      <w:r w:rsidRPr="00F27949">
        <w:rPr>
          <w:i/>
          <w:lang w:eastAsia="ru-RU"/>
        </w:rPr>
        <w:t>- 1000 «Социальная политика»</w:t>
      </w:r>
      <w:r>
        <w:rPr>
          <w:i/>
          <w:lang w:eastAsia="ru-RU"/>
        </w:rPr>
        <w:t xml:space="preserve"> </w:t>
      </w:r>
      <w:r>
        <w:rPr>
          <w:lang w:eastAsia="ru-RU"/>
        </w:rPr>
        <w:t xml:space="preserve">на 13224,8 тыс. руб. (136,9%). Изменения связаны с увеличением </w:t>
      </w:r>
      <w:r w:rsidR="00554D65">
        <w:rPr>
          <w:lang w:eastAsia="ru-RU"/>
        </w:rPr>
        <w:t>расходов</w:t>
      </w:r>
      <w:r>
        <w:rPr>
          <w:lang w:eastAsia="ru-RU"/>
        </w:rPr>
        <w:t xml:space="preserve"> на п</w:t>
      </w:r>
      <w:r w:rsidRPr="00F27949">
        <w:rPr>
          <w:lang w:eastAsia="ru-RU"/>
        </w:rPr>
        <w:t>енсии за выслугу лет лицам, замещавшим муниципальные должности муниципального образования, муниципальным служащим А</w:t>
      </w:r>
      <w:r w:rsidR="00554D65">
        <w:rPr>
          <w:lang w:eastAsia="ru-RU"/>
        </w:rPr>
        <w:t>МО (</w:t>
      </w:r>
      <w:r w:rsidR="0045193B">
        <w:rPr>
          <w:lang w:eastAsia="ru-RU"/>
        </w:rPr>
        <w:t xml:space="preserve">в связи с </w:t>
      </w:r>
      <w:r w:rsidR="00554D65">
        <w:rPr>
          <w:lang w:eastAsia="ru-RU"/>
        </w:rPr>
        <w:t>индексаци</w:t>
      </w:r>
      <w:r w:rsidR="0045193B">
        <w:rPr>
          <w:lang w:eastAsia="ru-RU"/>
        </w:rPr>
        <w:t>ей</w:t>
      </w:r>
      <w:r w:rsidR="00554D65">
        <w:rPr>
          <w:lang w:eastAsia="ru-RU"/>
        </w:rPr>
        <w:t xml:space="preserve"> окладов</w:t>
      </w:r>
      <w:r w:rsidR="0045193B">
        <w:rPr>
          <w:lang w:eastAsia="ru-RU"/>
        </w:rPr>
        <w:t xml:space="preserve"> и индексации размера фиксированной выплаты к страховой пенсии),</w:t>
      </w:r>
      <w:r w:rsidR="00554D65">
        <w:rPr>
          <w:lang w:eastAsia="ru-RU"/>
        </w:rPr>
        <w:t xml:space="preserve"> </w:t>
      </w:r>
      <w:r w:rsidR="00A72F41">
        <w:rPr>
          <w:lang w:eastAsia="ru-RU"/>
        </w:rPr>
        <w:t>расходов для о</w:t>
      </w:r>
      <w:r w:rsidR="00A72F41" w:rsidRPr="00A72F41">
        <w:rPr>
          <w:lang w:eastAsia="ru-RU"/>
        </w:rPr>
        <w:t>беспечени</w:t>
      </w:r>
      <w:r w:rsidR="00A72F41">
        <w:rPr>
          <w:lang w:eastAsia="ru-RU"/>
        </w:rPr>
        <w:t>я</w:t>
      </w:r>
      <w:r w:rsidR="00A72F41" w:rsidRPr="00A72F41">
        <w:rPr>
          <w:lang w:eastAsia="ru-RU"/>
        </w:rPr>
        <w:t xml:space="preserve"> мероприятий по переселению граждан из аварийного жилищного фонда, предоставляемых в целях реализации мероприятий федерального проекта "Обеспечение устойчивого сокращения непригодного для проживания жилищного фонда"</w:t>
      </w:r>
      <w:r w:rsidR="00A72F41">
        <w:rPr>
          <w:lang w:eastAsia="ru-RU"/>
        </w:rPr>
        <w:t>;</w:t>
      </w:r>
    </w:p>
    <w:p w:rsidR="00F10113" w:rsidRPr="00F10113" w:rsidRDefault="00F10113" w:rsidP="00F10113">
      <w:pPr>
        <w:ind w:firstLine="567"/>
        <w:jc w:val="both"/>
        <w:rPr>
          <w:lang w:eastAsia="ru-RU"/>
        </w:rPr>
      </w:pPr>
      <w:r w:rsidRPr="00F10113">
        <w:rPr>
          <w:lang w:eastAsia="ru-RU"/>
        </w:rPr>
        <w:t xml:space="preserve">- </w:t>
      </w:r>
      <w:r w:rsidRPr="00F10113">
        <w:rPr>
          <w:i/>
          <w:lang w:eastAsia="ru-RU"/>
        </w:rPr>
        <w:t xml:space="preserve">1100 «Физическая культура и спорт» </w:t>
      </w:r>
      <w:r w:rsidR="00A72F41">
        <w:rPr>
          <w:lang w:eastAsia="ru-RU"/>
        </w:rPr>
        <w:t>на 2056,0</w:t>
      </w:r>
      <w:r w:rsidRPr="00F10113">
        <w:rPr>
          <w:lang w:eastAsia="ru-RU"/>
        </w:rPr>
        <w:t xml:space="preserve"> тыс.руб</w:t>
      </w:r>
      <w:r w:rsidR="00A72F41">
        <w:rPr>
          <w:lang w:eastAsia="ru-RU"/>
        </w:rPr>
        <w:t>.</w:t>
      </w:r>
      <w:r w:rsidRPr="00F10113">
        <w:rPr>
          <w:lang w:eastAsia="ru-RU"/>
        </w:rPr>
        <w:t xml:space="preserve"> (на </w:t>
      </w:r>
      <w:r w:rsidR="00A72F41">
        <w:rPr>
          <w:lang w:eastAsia="ru-RU"/>
        </w:rPr>
        <w:t>106,1</w:t>
      </w:r>
      <w:r w:rsidRPr="00F10113">
        <w:rPr>
          <w:lang w:eastAsia="ru-RU"/>
        </w:rPr>
        <w:t>%). Изменения связаны с увеличением бюджетных ассигнований на финансовое обеспечение деятельности муниципальных учреждений в сфере культуры</w:t>
      </w:r>
      <w:r w:rsidR="00A72F41">
        <w:rPr>
          <w:lang w:eastAsia="ru-RU"/>
        </w:rPr>
        <w:t xml:space="preserve"> (индексация окладов), увеличение расходов на закупки товаров, работ, услуг (на </w:t>
      </w:r>
      <w:r w:rsidR="00A93BAE">
        <w:rPr>
          <w:lang w:eastAsia="ru-RU"/>
        </w:rPr>
        <w:t>коэффициенты</w:t>
      </w:r>
      <w:r w:rsidR="00A72F41">
        <w:rPr>
          <w:lang w:eastAsia="ru-RU"/>
        </w:rPr>
        <w:t xml:space="preserve"> инфляции)</w:t>
      </w:r>
      <w:r w:rsidRPr="00F10113">
        <w:rPr>
          <w:lang w:eastAsia="ru-RU"/>
        </w:rPr>
        <w:t>.</w:t>
      </w:r>
    </w:p>
    <w:p w:rsidR="00F10113" w:rsidRPr="00F10113" w:rsidRDefault="00A72F41" w:rsidP="00F10113">
      <w:pPr>
        <w:ind w:firstLine="567"/>
        <w:jc w:val="both"/>
        <w:rPr>
          <w:lang w:eastAsia="ru-RU"/>
        </w:rPr>
      </w:pPr>
      <w:r>
        <w:rPr>
          <w:lang w:eastAsia="ru-RU"/>
        </w:rPr>
        <w:t xml:space="preserve">В </w:t>
      </w:r>
      <w:r w:rsidR="00F10113" w:rsidRPr="00F10113">
        <w:rPr>
          <w:lang w:eastAsia="ru-RU"/>
        </w:rPr>
        <w:t>сравнени</w:t>
      </w:r>
      <w:r>
        <w:rPr>
          <w:lang w:eastAsia="ru-RU"/>
        </w:rPr>
        <w:t>и</w:t>
      </w:r>
      <w:r w:rsidR="00F10113" w:rsidRPr="00F10113">
        <w:rPr>
          <w:lang w:eastAsia="ru-RU"/>
        </w:rPr>
        <w:t xml:space="preserve"> с первоначально утвержденным</w:t>
      </w:r>
      <w:r>
        <w:rPr>
          <w:lang w:eastAsia="ru-RU"/>
        </w:rPr>
        <w:t xml:space="preserve"> </w:t>
      </w:r>
      <w:r w:rsidR="00F10113" w:rsidRPr="00F10113">
        <w:rPr>
          <w:lang w:eastAsia="ru-RU"/>
        </w:rPr>
        <w:t>бюджетом АМ</w:t>
      </w:r>
      <w:r>
        <w:rPr>
          <w:lang w:eastAsia="ru-RU"/>
        </w:rPr>
        <w:t>О</w:t>
      </w:r>
      <w:r w:rsidR="00F10113" w:rsidRPr="00F10113">
        <w:rPr>
          <w:lang w:eastAsia="ru-RU"/>
        </w:rPr>
        <w:t xml:space="preserve"> на 20</w:t>
      </w:r>
      <w:r>
        <w:rPr>
          <w:lang w:eastAsia="ru-RU"/>
        </w:rPr>
        <w:t>21</w:t>
      </w:r>
      <w:r w:rsidR="00F10113" w:rsidRPr="00F10113">
        <w:rPr>
          <w:lang w:eastAsia="ru-RU"/>
        </w:rPr>
        <w:t xml:space="preserve"> год, </w:t>
      </w:r>
      <w:r>
        <w:rPr>
          <w:lang w:eastAsia="ru-RU"/>
        </w:rPr>
        <w:t xml:space="preserve">значительное </w:t>
      </w:r>
      <w:r w:rsidR="00F10113" w:rsidRPr="00F10113">
        <w:rPr>
          <w:lang w:eastAsia="ru-RU"/>
        </w:rPr>
        <w:t>снижение бюджетных ассигнований на 202</w:t>
      </w:r>
      <w:r>
        <w:rPr>
          <w:lang w:eastAsia="ru-RU"/>
        </w:rPr>
        <w:t>2</w:t>
      </w:r>
      <w:r w:rsidR="00F10113" w:rsidRPr="00F10113">
        <w:rPr>
          <w:lang w:eastAsia="ru-RU"/>
        </w:rPr>
        <w:t xml:space="preserve"> год планируется по </w:t>
      </w:r>
      <w:r>
        <w:rPr>
          <w:lang w:eastAsia="ru-RU"/>
        </w:rPr>
        <w:t xml:space="preserve">разделу </w:t>
      </w:r>
      <w:r w:rsidR="00F10113" w:rsidRPr="00F10113">
        <w:rPr>
          <w:i/>
          <w:lang w:eastAsia="ru-RU"/>
        </w:rPr>
        <w:t>0700</w:t>
      </w:r>
      <w:r w:rsidR="00F10113" w:rsidRPr="00F10113">
        <w:rPr>
          <w:lang w:eastAsia="ru-RU"/>
        </w:rPr>
        <w:t xml:space="preserve"> </w:t>
      </w:r>
      <w:r w:rsidR="00F10113" w:rsidRPr="00F10113">
        <w:rPr>
          <w:i/>
          <w:lang w:eastAsia="ru-RU"/>
        </w:rPr>
        <w:t>«Образование»</w:t>
      </w:r>
      <w:r>
        <w:rPr>
          <w:i/>
          <w:lang w:eastAsia="ru-RU"/>
        </w:rPr>
        <w:t>,</w:t>
      </w:r>
      <w:r>
        <w:rPr>
          <w:lang w:eastAsia="ru-RU"/>
        </w:rPr>
        <w:t xml:space="preserve"> снижение </w:t>
      </w:r>
      <w:r w:rsidR="00F10113" w:rsidRPr="00F10113">
        <w:rPr>
          <w:lang w:eastAsia="ru-RU"/>
        </w:rPr>
        <w:t xml:space="preserve">на </w:t>
      </w:r>
      <w:r>
        <w:rPr>
          <w:lang w:eastAsia="ru-RU"/>
        </w:rPr>
        <w:t>9593,6</w:t>
      </w:r>
      <w:r w:rsidR="00F10113" w:rsidRPr="00F10113">
        <w:rPr>
          <w:lang w:eastAsia="ru-RU"/>
        </w:rPr>
        <w:t xml:space="preserve"> тыс.руб</w:t>
      </w:r>
      <w:r>
        <w:rPr>
          <w:lang w:eastAsia="ru-RU"/>
        </w:rPr>
        <w:t>.</w:t>
      </w:r>
      <w:r w:rsidR="001D5963">
        <w:rPr>
          <w:lang w:eastAsia="ru-RU"/>
        </w:rPr>
        <w:t xml:space="preserve"> (на 2,6</w:t>
      </w:r>
      <w:r w:rsidR="00F10113" w:rsidRPr="00F10113">
        <w:rPr>
          <w:lang w:eastAsia="ru-RU"/>
        </w:rPr>
        <w:t xml:space="preserve">%). Снижение связано с </w:t>
      </w:r>
      <w:r w:rsidR="001D5963">
        <w:rPr>
          <w:lang w:eastAsia="ru-RU"/>
        </w:rPr>
        <w:t>снижением объема</w:t>
      </w:r>
      <w:r w:rsidR="00F10113" w:rsidRPr="00F10113">
        <w:rPr>
          <w:lang w:eastAsia="ru-RU"/>
        </w:rPr>
        <w:t xml:space="preserve"> безвозмездных поступлений</w:t>
      </w:r>
      <w:r w:rsidR="001D5963">
        <w:rPr>
          <w:lang w:eastAsia="ru-RU"/>
        </w:rPr>
        <w:t xml:space="preserve"> в связи с </w:t>
      </w:r>
      <w:r w:rsidR="00F10113" w:rsidRPr="00F10113">
        <w:rPr>
          <w:lang w:eastAsia="ru-RU"/>
        </w:rPr>
        <w:t>уменьшением количества потребителей муниципальных услуг (обучающихся).</w:t>
      </w:r>
    </w:p>
    <w:p w:rsidR="001D5963" w:rsidRDefault="00F10113" w:rsidP="00F10113">
      <w:pPr>
        <w:ind w:firstLine="567"/>
        <w:jc w:val="both"/>
        <w:rPr>
          <w:lang w:eastAsia="ru-RU"/>
        </w:rPr>
      </w:pPr>
      <w:r w:rsidRPr="00F10113">
        <w:rPr>
          <w:lang w:eastAsia="ru-RU"/>
        </w:rPr>
        <w:t>Наибольшую долю в проекте решения о бюджете на 202</w:t>
      </w:r>
      <w:r w:rsidR="001D5963">
        <w:rPr>
          <w:lang w:eastAsia="ru-RU"/>
        </w:rPr>
        <w:t>2</w:t>
      </w:r>
      <w:r w:rsidRPr="00F10113">
        <w:rPr>
          <w:lang w:eastAsia="ru-RU"/>
        </w:rPr>
        <w:t xml:space="preserve"> – 202</w:t>
      </w:r>
      <w:r w:rsidR="001D5963">
        <w:rPr>
          <w:lang w:eastAsia="ru-RU"/>
        </w:rPr>
        <w:t>4</w:t>
      </w:r>
      <w:r w:rsidRPr="00F10113">
        <w:rPr>
          <w:lang w:eastAsia="ru-RU"/>
        </w:rPr>
        <w:t xml:space="preserve"> годы составляют расход</w:t>
      </w:r>
      <w:r w:rsidR="001D5963">
        <w:rPr>
          <w:lang w:eastAsia="ru-RU"/>
        </w:rPr>
        <w:t xml:space="preserve">ы по разделам: </w:t>
      </w:r>
    </w:p>
    <w:p w:rsidR="001D5963" w:rsidRDefault="001D5963" w:rsidP="00F10113">
      <w:pPr>
        <w:ind w:firstLine="567"/>
        <w:jc w:val="both"/>
        <w:rPr>
          <w:lang w:eastAsia="ru-RU"/>
        </w:rPr>
      </w:pPr>
      <w:r>
        <w:rPr>
          <w:lang w:eastAsia="ru-RU"/>
        </w:rPr>
        <w:t>- образование – 35,9</w:t>
      </w:r>
      <w:r w:rsidR="00F10113" w:rsidRPr="00F10113">
        <w:rPr>
          <w:lang w:eastAsia="ru-RU"/>
        </w:rPr>
        <w:t xml:space="preserve">%, </w:t>
      </w:r>
      <w:r>
        <w:rPr>
          <w:lang w:eastAsia="ru-RU"/>
        </w:rPr>
        <w:t>48,3</w:t>
      </w:r>
      <w:r w:rsidR="00F10113" w:rsidRPr="00F10113">
        <w:rPr>
          <w:lang w:eastAsia="ru-RU"/>
        </w:rPr>
        <w:t xml:space="preserve">% и </w:t>
      </w:r>
      <w:r>
        <w:rPr>
          <w:lang w:eastAsia="ru-RU"/>
        </w:rPr>
        <w:t>46,7</w:t>
      </w:r>
      <w:r w:rsidR="00F10113" w:rsidRPr="00F10113">
        <w:rPr>
          <w:lang w:eastAsia="ru-RU"/>
        </w:rPr>
        <w:t xml:space="preserve">%; </w:t>
      </w:r>
    </w:p>
    <w:p w:rsidR="001D5963" w:rsidRDefault="001D5963" w:rsidP="00F10113">
      <w:pPr>
        <w:ind w:firstLine="567"/>
        <w:jc w:val="both"/>
        <w:rPr>
          <w:lang w:eastAsia="ru-RU"/>
        </w:rPr>
      </w:pPr>
      <w:r>
        <w:rPr>
          <w:lang w:eastAsia="ru-RU"/>
        </w:rPr>
        <w:t>- о</w:t>
      </w:r>
      <w:r w:rsidR="00F10113" w:rsidRPr="00F10113">
        <w:rPr>
          <w:lang w:eastAsia="ru-RU"/>
        </w:rPr>
        <w:t>бщегосударственные расходы – 16,</w:t>
      </w:r>
      <w:r>
        <w:rPr>
          <w:lang w:eastAsia="ru-RU"/>
        </w:rPr>
        <w:t>2</w:t>
      </w:r>
      <w:r w:rsidR="00F10113" w:rsidRPr="00F10113">
        <w:rPr>
          <w:lang w:eastAsia="ru-RU"/>
        </w:rPr>
        <w:t>%, 1</w:t>
      </w:r>
      <w:r>
        <w:rPr>
          <w:lang w:eastAsia="ru-RU"/>
        </w:rPr>
        <w:t>7</w:t>
      </w:r>
      <w:r w:rsidR="00F10113" w:rsidRPr="00F10113">
        <w:rPr>
          <w:lang w:eastAsia="ru-RU"/>
        </w:rPr>
        <w:t>,</w:t>
      </w:r>
      <w:r>
        <w:rPr>
          <w:lang w:eastAsia="ru-RU"/>
        </w:rPr>
        <w:t>9</w:t>
      </w:r>
      <w:r w:rsidR="00F10113" w:rsidRPr="00F10113">
        <w:rPr>
          <w:lang w:eastAsia="ru-RU"/>
        </w:rPr>
        <w:t>%, 1</w:t>
      </w:r>
      <w:r>
        <w:rPr>
          <w:lang w:eastAsia="ru-RU"/>
        </w:rPr>
        <w:t>8,3</w:t>
      </w:r>
      <w:r w:rsidR="00F10113" w:rsidRPr="00F10113">
        <w:rPr>
          <w:lang w:eastAsia="ru-RU"/>
        </w:rPr>
        <w:t>%;</w:t>
      </w:r>
    </w:p>
    <w:p w:rsidR="00F10113" w:rsidRDefault="001D5963" w:rsidP="00F10113">
      <w:pPr>
        <w:ind w:firstLine="567"/>
        <w:jc w:val="both"/>
        <w:rPr>
          <w:lang w:eastAsia="ru-RU"/>
        </w:rPr>
      </w:pPr>
      <w:r>
        <w:rPr>
          <w:lang w:eastAsia="ru-RU"/>
        </w:rPr>
        <w:t>- н</w:t>
      </w:r>
      <w:r w:rsidR="00F10113" w:rsidRPr="00F10113">
        <w:rPr>
          <w:lang w:eastAsia="ru-RU"/>
        </w:rPr>
        <w:t xml:space="preserve">ациональная экономика - </w:t>
      </w:r>
      <w:r>
        <w:rPr>
          <w:lang w:eastAsia="ru-RU"/>
        </w:rPr>
        <w:t>9,6</w:t>
      </w:r>
      <w:r w:rsidR="00F10113" w:rsidRPr="00F10113">
        <w:rPr>
          <w:lang w:eastAsia="ru-RU"/>
        </w:rPr>
        <w:t xml:space="preserve">%, </w:t>
      </w:r>
      <w:r>
        <w:rPr>
          <w:lang w:eastAsia="ru-RU"/>
        </w:rPr>
        <w:t>9,4</w:t>
      </w:r>
      <w:r w:rsidR="00F10113" w:rsidRPr="00F10113">
        <w:rPr>
          <w:lang w:eastAsia="ru-RU"/>
        </w:rPr>
        <w:t xml:space="preserve">% и </w:t>
      </w:r>
      <w:r>
        <w:rPr>
          <w:lang w:eastAsia="ru-RU"/>
        </w:rPr>
        <w:t>9,5%;</w:t>
      </w:r>
    </w:p>
    <w:p w:rsidR="001D5963" w:rsidRPr="00F10113" w:rsidRDefault="001D5963" w:rsidP="00F10113">
      <w:pPr>
        <w:ind w:firstLine="567"/>
        <w:jc w:val="both"/>
        <w:rPr>
          <w:lang w:eastAsia="ru-RU"/>
        </w:rPr>
      </w:pPr>
      <w:r>
        <w:rPr>
          <w:lang w:eastAsia="ru-RU"/>
        </w:rPr>
        <w:t>- жилищно – коммунальное хозяйство – 22,5%, 4,0%, 4,2%.</w:t>
      </w:r>
    </w:p>
    <w:p w:rsidR="00F10113" w:rsidRPr="00F10113" w:rsidRDefault="00F10113" w:rsidP="00F10113">
      <w:pPr>
        <w:ind w:firstLine="567"/>
        <w:jc w:val="both"/>
        <w:rPr>
          <w:lang w:eastAsia="ru-RU"/>
        </w:rPr>
      </w:pPr>
      <w:r w:rsidRPr="00F10113">
        <w:rPr>
          <w:lang w:eastAsia="ru-RU"/>
        </w:rPr>
        <w:t>Анализ бюджетных ассигнований бюджета округа на 202</w:t>
      </w:r>
      <w:r w:rsidR="005B1971">
        <w:rPr>
          <w:lang w:eastAsia="ru-RU"/>
        </w:rPr>
        <w:t>2</w:t>
      </w:r>
      <w:r w:rsidRPr="00F10113">
        <w:rPr>
          <w:lang w:eastAsia="ru-RU"/>
        </w:rPr>
        <w:t xml:space="preserve"> – 202</w:t>
      </w:r>
      <w:r w:rsidR="005B1971">
        <w:rPr>
          <w:lang w:eastAsia="ru-RU"/>
        </w:rPr>
        <w:t>4</w:t>
      </w:r>
      <w:r w:rsidR="00A93BAE">
        <w:rPr>
          <w:lang w:eastAsia="ru-RU"/>
        </w:rPr>
        <w:t xml:space="preserve"> годы </w:t>
      </w:r>
      <w:r w:rsidRPr="00F10113">
        <w:rPr>
          <w:lang w:eastAsia="ru-RU"/>
        </w:rPr>
        <w:t xml:space="preserve">по разделам и подразделам классификации расходов бюджета представлен в приложении № </w:t>
      </w:r>
      <w:r w:rsidR="00937341">
        <w:rPr>
          <w:lang w:eastAsia="ru-RU"/>
        </w:rPr>
        <w:t>2</w:t>
      </w:r>
      <w:r w:rsidRPr="00F10113">
        <w:rPr>
          <w:lang w:eastAsia="ru-RU"/>
        </w:rPr>
        <w:t xml:space="preserve"> к настоящему заключению.</w:t>
      </w:r>
    </w:p>
    <w:p w:rsidR="00F10113" w:rsidRPr="00F10113" w:rsidRDefault="00F10113" w:rsidP="00F10113">
      <w:pPr>
        <w:ind w:firstLine="567"/>
        <w:jc w:val="both"/>
        <w:rPr>
          <w:lang w:eastAsia="ru-RU"/>
        </w:rPr>
      </w:pPr>
    </w:p>
    <w:p w:rsidR="00F10113" w:rsidRDefault="009E11DF" w:rsidP="00F10113">
      <w:pPr>
        <w:widowControl/>
        <w:suppressAutoHyphens w:val="0"/>
        <w:autoSpaceDE w:val="0"/>
        <w:autoSpaceDN w:val="0"/>
        <w:adjustRightInd w:val="0"/>
        <w:ind w:firstLine="540"/>
        <w:jc w:val="both"/>
        <w:rPr>
          <w:lang w:eastAsia="ru-RU"/>
        </w:rPr>
      </w:pPr>
      <w:r w:rsidRPr="009E11DF">
        <w:rPr>
          <w:i/>
          <w:lang w:eastAsia="ru-RU"/>
        </w:rPr>
        <w:t>6</w:t>
      </w:r>
      <w:r w:rsidR="00F10113" w:rsidRPr="009E11DF">
        <w:rPr>
          <w:i/>
          <w:lang w:eastAsia="ru-RU"/>
        </w:rPr>
        <w:t>.</w:t>
      </w:r>
      <w:r w:rsidR="001E79F5">
        <w:rPr>
          <w:i/>
          <w:lang w:eastAsia="ru-RU"/>
        </w:rPr>
        <w:t>4</w:t>
      </w:r>
      <w:r w:rsidR="00F10113" w:rsidRPr="009E11DF">
        <w:rPr>
          <w:i/>
          <w:lang w:eastAsia="ru-RU"/>
        </w:rPr>
        <w:t>.2.</w:t>
      </w:r>
      <w:r w:rsidR="00F10113" w:rsidRPr="00F10113">
        <w:rPr>
          <w:lang w:eastAsia="ru-RU"/>
        </w:rPr>
        <w:t xml:space="preserve"> В структуре финансирования бюджета </w:t>
      </w:r>
      <w:r w:rsidR="00D57A87">
        <w:rPr>
          <w:lang w:eastAsia="ru-RU"/>
        </w:rPr>
        <w:t>в разрезе</w:t>
      </w:r>
      <w:r w:rsidR="00F10113" w:rsidRPr="00F10113">
        <w:rPr>
          <w:lang w:eastAsia="ru-RU"/>
        </w:rPr>
        <w:t xml:space="preserve"> </w:t>
      </w:r>
      <w:r w:rsidR="00F10113" w:rsidRPr="001D5963">
        <w:rPr>
          <w:b/>
          <w:lang w:eastAsia="ru-RU"/>
        </w:rPr>
        <w:t>ви</w:t>
      </w:r>
      <w:r w:rsidR="00D57A87">
        <w:rPr>
          <w:b/>
          <w:lang w:eastAsia="ru-RU"/>
        </w:rPr>
        <w:t>дов</w:t>
      </w:r>
      <w:r w:rsidR="00F10113" w:rsidRPr="001D5963">
        <w:rPr>
          <w:b/>
          <w:lang w:eastAsia="ru-RU"/>
        </w:rPr>
        <w:t xml:space="preserve"> расх</w:t>
      </w:r>
      <w:r w:rsidRPr="001D5963">
        <w:rPr>
          <w:b/>
          <w:lang w:eastAsia="ru-RU"/>
        </w:rPr>
        <w:t>одов</w:t>
      </w:r>
      <w:r>
        <w:rPr>
          <w:lang w:eastAsia="ru-RU"/>
        </w:rPr>
        <w:t xml:space="preserve"> наибольший удельный вес</w:t>
      </w:r>
      <w:r w:rsidR="00D57A87">
        <w:rPr>
          <w:lang w:eastAsia="ru-RU"/>
        </w:rPr>
        <w:t xml:space="preserve"> в 2022 году</w:t>
      </w:r>
      <w:r>
        <w:rPr>
          <w:lang w:eastAsia="ru-RU"/>
        </w:rPr>
        <w:t xml:space="preserve"> </w:t>
      </w:r>
      <w:r w:rsidR="00DB6AF5">
        <w:rPr>
          <w:lang w:eastAsia="ru-RU"/>
        </w:rPr>
        <w:t xml:space="preserve">в размере </w:t>
      </w:r>
      <w:r>
        <w:rPr>
          <w:lang w:eastAsia="ru-RU"/>
        </w:rPr>
        <w:t>41,3</w:t>
      </w:r>
      <w:r w:rsidR="00F10113" w:rsidRPr="00F10113">
        <w:rPr>
          <w:lang w:eastAsia="ru-RU"/>
        </w:rPr>
        <w:t xml:space="preserve"> %</w:t>
      </w:r>
      <w:r w:rsidR="00D57A87">
        <w:rPr>
          <w:lang w:eastAsia="ru-RU"/>
        </w:rPr>
        <w:t>, в 2023 году – 55,5%, в 2024 году – 54,5%</w:t>
      </w:r>
      <w:r w:rsidR="00F10113" w:rsidRPr="00F10113">
        <w:rPr>
          <w:lang w:eastAsia="ru-RU"/>
        </w:rPr>
        <w:t xml:space="preserve"> приходится на предоставление </w:t>
      </w:r>
      <w:r>
        <w:rPr>
          <w:lang w:eastAsia="ru-RU"/>
        </w:rPr>
        <w:t xml:space="preserve">субсидий бюджетным учреждениям, данный </w:t>
      </w:r>
      <w:r w:rsidR="00F10113" w:rsidRPr="00F10113">
        <w:rPr>
          <w:lang w:eastAsia="ru-RU"/>
        </w:rPr>
        <w:t xml:space="preserve">анализ представлен в </w:t>
      </w:r>
      <w:r>
        <w:rPr>
          <w:lang w:eastAsia="ru-RU"/>
        </w:rPr>
        <w:t>следующей таблице:</w:t>
      </w:r>
    </w:p>
    <w:p w:rsidR="000B51F8" w:rsidRPr="00F10113" w:rsidRDefault="000B51F8" w:rsidP="00F10113">
      <w:pPr>
        <w:widowControl/>
        <w:suppressAutoHyphens w:val="0"/>
        <w:autoSpaceDE w:val="0"/>
        <w:autoSpaceDN w:val="0"/>
        <w:adjustRightInd w:val="0"/>
        <w:ind w:firstLine="540"/>
        <w:jc w:val="both"/>
        <w:rPr>
          <w:lang w:eastAsia="ru-RU"/>
        </w:rPr>
      </w:pPr>
    </w:p>
    <w:p w:rsidR="00F10113" w:rsidRPr="00F10113" w:rsidRDefault="00F10113" w:rsidP="00F10113">
      <w:pPr>
        <w:widowControl/>
        <w:suppressAutoHyphens w:val="0"/>
        <w:autoSpaceDE w:val="0"/>
        <w:autoSpaceDN w:val="0"/>
        <w:adjustRightInd w:val="0"/>
        <w:ind w:firstLine="540"/>
        <w:jc w:val="right"/>
        <w:rPr>
          <w:lang w:eastAsia="ru-RU"/>
        </w:rPr>
      </w:pPr>
      <w:r w:rsidRPr="00F10113">
        <w:rPr>
          <w:lang w:eastAsia="ru-RU"/>
        </w:rPr>
        <w:t>Таблица № 1</w:t>
      </w:r>
      <w:r w:rsidR="00E449CF">
        <w:rPr>
          <w:lang w:eastAsia="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3168"/>
        <w:gridCol w:w="1066"/>
        <w:gridCol w:w="1016"/>
        <w:gridCol w:w="1016"/>
        <w:gridCol w:w="1090"/>
        <w:gridCol w:w="891"/>
        <w:gridCol w:w="886"/>
      </w:tblGrid>
      <w:tr w:rsidR="00F10113" w:rsidRPr="00F10113" w:rsidTr="00F10113">
        <w:tc>
          <w:tcPr>
            <w:tcW w:w="1005" w:type="dxa"/>
            <w:vMerge w:val="restart"/>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Группа видов расходов</w:t>
            </w:r>
          </w:p>
        </w:tc>
        <w:tc>
          <w:tcPr>
            <w:tcW w:w="3183" w:type="dxa"/>
            <w:vMerge w:val="restart"/>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Наименование видов расходов</w:t>
            </w:r>
          </w:p>
        </w:tc>
        <w:tc>
          <w:tcPr>
            <w:tcW w:w="3071" w:type="dxa"/>
            <w:gridSpan w:val="3"/>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Объем средств (тыс.руб.)</w:t>
            </w:r>
          </w:p>
        </w:tc>
        <w:tc>
          <w:tcPr>
            <w:tcW w:w="2878" w:type="dxa"/>
            <w:gridSpan w:val="3"/>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Удельный вес в структуре расходов (%)</w:t>
            </w:r>
          </w:p>
        </w:tc>
      </w:tr>
      <w:tr w:rsidR="00F10113" w:rsidRPr="00F10113" w:rsidTr="00F10113">
        <w:tc>
          <w:tcPr>
            <w:tcW w:w="1005" w:type="dxa"/>
            <w:vMerge/>
          </w:tcPr>
          <w:p w:rsidR="00F10113" w:rsidRPr="00F10113" w:rsidRDefault="00F10113" w:rsidP="00F10113">
            <w:pPr>
              <w:widowControl/>
              <w:suppressAutoHyphens w:val="0"/>
              <w:autoSpaceDE w:val="0"/>
              <w:autoSpaceDN w:val="0"/>
              <w:adjustRightInd w:val="0"/>
              <w:jc w:val="center"/>
              <w:rPr>
                <w:sz w:val="20"/>
                <w:szCs w:val="20"/>
                <w:lang w:eastAsia="ru-RU"/>
              </w:rPr>
            </w:pPr>
          </w:p>
        </w:tc>
        <w:tc>
          <w:tcPr>
            <w:tcW w:w="3183" w:type="dxa"/>
            <w:vMerge/>
          </w:tcPr>
          <w:p w:rsidR="00F10113" w:rsidRPr="00F10113" w:rsidRDefault="00F10113" w:rsidP="00F10113">
            <w:pPr>
              <w:widowControl/>
              <w:suppressAutoHyphens w:val="0"/>
              <w:autoSpaceDE w:val="0"/>
              <w:autoSpaceDN w:val="0"/>
              <w:adjustRightInd w:val="0"/>
              <w:rPr>
                <w:rFonts w:eastAsia="Times New Roman"/>
                <w:kern w:val="0"/>
                <w:sz w:val="20"/>
                <w:szCs w:val="20"/>
                <w:lang w:eastAsia="ru-RU"/>
              </w:rPr>
            </w:pPr>
          </w:p>
        </w:tc>
        <w:tc>
          <w:tcPr>
            <w:tcW w:w="1039" w:type="dxa"/>
          </w:tcPr>
          <w:p w:rsidR="00F10113" w:rsidRPr="00F10113" w:rsidRDefault="00F10113" w:rsidP="00451205">
            <w:pPr>
              <w:widowControl/>
              <w:suppressAutoHyphens w:val="0"/>
              <w:autoSpaceDE w:val="0"/>
              <w:autoSpaceDN w:val="0"/>
              <w:adjustRightInd w:val="0"/>
              <w:jc w:val="center"/>
              <w:rPr>
                <w:sz w:val="20"/>
                <w:szCs w:val="20"/>
                <w:lang w:eastAsia="ru-RU"/>
              </w:rPr>
            </w:pPr>
            <w:r w:rsidRPr="00F10113">
              <w:rPr>
                <w:sz w:val="20"/>
                <w:szCs w:val="20"/>
                <w:lang w:eastAsia="ru-RU"/>
              </w:rPr>
              <w:t>202</w:t>
            </w:r>
            <w:r w:rsidR="00451205">
              <w:rPr>
                <w:sz w:val="20"/>
                <w:szCs w:val="20"/>
                <w:lang w:eastAsia="ru-RU"/>
              </w:rPr>
              <w:t>2</w:t>
            </w:r>
          </w:p>
        </w:tc>
        <w:tc>
          <w:tcPr>
            <w:tcW w:w="1016"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2</w:t>
            </w:r>
            <w:r w:rsidR="00451205">
              <w:rPr>
                <w:sz w:val="20"/>
                <w:szCs w:val="20"/>
                <w:lang w:eastAsia="ru-RU"/>
              </w:rPr>
              <w:t>023</w:t>
            </w:r>
          </w:p>
        </w:tc>
        <w:tc>
          <w:tcPr>
            <w:tcW w:w="1016" w:type="dxa"/>
          </w:tcPr>
          <w:p w:rsidR="00F10113" w:rsidRPr="00F10113" w:rsidRDefault="00F10113" w:rsidP="00451205">
            <w:pPr>
              <w:widowControl/>
              <w:suppressAutoHyphens w:val="0"/>
              <w:autoSpaceDE w:val="0"/>
              <w:autoSpaceDN w:val="0"/>
              <w:adjustRightInd w:val="0"/>
              <w:jc w:val="center"/>
              <w:rPr>
                <w:sz w:val="20"/>
                <w:szCs w:val="20"/>
                <w:lang w:eastAsia="ru-RU"/>
              </w:rPr>
            </w:pPr>
            <w:r w:rsidRPr="00F10113">
              <w:rPr>
                <w:sz w:val="20"/>
                <w:szCs w:val="20"/>
                <w:lang w:eastAsia="ru-RU"/>
              </w:rPr>
              <w:t>202</w:t>
            </w:r>
            <w:r w:rsidR="00451205">
              <w:rPr>
                <w:sz w:val="20"/>
                <w:szCs w:val="20"/>
                <w:lang w:eastAsia="ru-RU"/>
              </w:rPr>
              <w:t>4</w:t>
            </w:r>
          </w:p>
        </w:tc>
        <w:tc>
          <w:tcPr>
            <w:tcW w:w="109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2</w:t>
            </w:r>
            <w:r w:rsidR="00451205">
              <w:rPr>
                <w:sz w:val="20"/>
                <w:szCs w:val="20"/>
                <w:lang w:eastAsia="ru-RU"/>
              </w:rPr>
              <w:t>022</w:t>
            </w:r>
          </w:p>
        </w:tc>
        <w:tc>
          <w:tcPr>
            <w:tcW w:w="894" w:type="dxa"/>
          </w:tcPr>
          <w:p w:rsidR="00F10113" w:rsidRPr="00F10113" w:rsidRDefault="00451205" w:rsidP="00F10113">
            <w:pPr>
              <w:widowControl/>
              <w:suppressAutoHyphens w:val="0"/>
              <w:autoSpaceDE w:val="0"/>
              <w:autoSpaceDN w:val="0"/>
              <w:adjustRightInd w:val="0"/>
              <w:jc w:val="center"/>
              <w:rPr>
                <w:sz w:val="20"/>
                <w:szCs w:val="20"/>
                <w:lang w:eastAsia="ru-RU"/>
              </w:rPr>
            </w:pPr>
            <w:r>
              <w:rPr>
                <w:sz w:val="20"/>
                <w:szCs w:val="20"/>
                <w:lang w:eastAsia="ru-RU"/>
              </w:rPr>
              <w:t>2023</w:t>
            </w:r>
          </w:p>
        </w:tc>
        <w:tc>
          <w:tcPr>
            <w:tcW w:w="889" w:type="dxa"/>
          </w:tcPr>
          <w:p w:rsidR="00F10113" w:rsidRPr="00F10113" w:rsidRDefault="00451205" w:rsidP="00F10113">
            <w:pPr>
              <w:widowControl/>
              <w:suppressAutoHyphens w:val="0"/>
              <w:autoSpaceDE w:val="0"/>
              <w:autoSpaceDN w:val="0"/>
              <w:adjustRightInd w:val="0"/>
              <w:jc w:val="center"/>
              <w:rPr>
                <w:sz w:val="20"/>
                <w:szCs w:val="20"/>
                <w:lang w:eastAsia="ru-RU"/>
              </w:rPr>
            </w:pPr>
            <w:r>
              <w:rPr>
                <w:sz w:val="20"/>
                <w:szCs w:val="20"/>
                <w:lang w:eastAsia="ru-RU"/>
              </w:rPr>
              <w:t>2024</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1</w:t>
            </w:r>
          </w:p>
        </w:tc>
        <w:tc>
          <w:tcPr>
            <w:tcW w:w="3183" w:type="dxa"/>
          </w:tcPr>
          <w:p w:rsidR="00F10113" w:rsidRPr="00F10113" w:rsidRDefault="00F10113" w:rsidP="00F10113">
            <w:pPr>
              <w:widowControl/>
              <w:suppressAutoHyphens w:val="0"/>
              <w:autoSpaceDE w:val="0"/>
              <w:autoSpaceDN w:val="0"/>
              <w:adjustRightInd w:val="0"/>
              <w:jc w:val="center"/>
              <w:rPr>
                <w:rFonts w:eastAsia="Times New Roman"/>
                <w:kern w:val="0"/>
                <w:sz w:val="20"/>
                <w:szCs w:val="20"/>
                <w:lang w:eastAsia="ru-RU"/>
              </w:rPr>
            </w:pPr>
            <w:r w:rsidRPr="00F10113">
              <w:rPr>
                <w:rFonts w:eastAsia="Times New Roman"/>
                <w:kern w:val="0"/>
                <w:sz w:val="20"/>
                <w:szCs w:val="20"/>
                <w:lang w:eastAsia="ru-RU"/>
              </w:rPr>
              <w:t>2</w:t>
            </w:r>
          </w:p>
        </w:tc>
        <w:tc>
          <w:tcPr>
            <w:tcW w:w="1039"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3</w:t>
            </w:r>
          </w:p>
        </w:tc>
        <w:tc>
          <w:tcPr>
            <w:tcW w:w="1016"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4</w:t>
            </w:r>
          </w:p>
        </w:tc>
        <w:tc>
          <w:tcPr>
            <w:tcW w:w="1016"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5</w:t>
            </w:r>
          </w:p>
        </w:tc>
        <w:tc>
          <w:tcPr>
            <w:tcW w:w="109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6</w:t>
            </w:r>
          </w:p>
        </w:tc>
        <w:tc>
          <w:tcPr>
            <w:tcW w:w="894"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7</w:t>
            </w:r>
          </w:p>
        </w:tc>
        <w:tc>
          <w:tcPr>
            <w:tcW w:w="889"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8</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100</w:t>
            </w: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rFonts w:eastAsia="Times New Roman"/>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138949,2</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137701,6</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141395,9</w:t>
            </w:r>
          </w:p>
        </w:tc>
        <w:tc>
          <w:tcPr>
            <w:tcW w:w="1095"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13,7</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18,7</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19,0</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200</w:t>
            </w: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rFonts w:eastAsia="Times New Roman"/>
                <w:kern w:val="0"/>
                <w:sz w:val="20"/>
                <w:szCs w:val="20"/>
                <w:lang w:eastAsia="ru-RU"/>
              </w:rPr>
              <w:t>Закупка товаров, работ и услуг для обеспечения государственных (муниципальных) нужд</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189861,9</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145216,6</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151718,8</w:t>
            </w:r>
          </w:p>
        </w:tc>
        <w:tc>
          <w:tcPr>
            <w:tcW w:w="1095"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18,7</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19,7</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20,4</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300</w:t>
            </w: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rFonts w:eastAsia="Times New Roman"/>
                <w:kern w:val="0"/>
                <w:sz w:val="20"/>
                <w:szCs w:val="20"/>
                <w:lang w:eastAsia="ru-RU"/>
              </w:rPr>
              <w:t>Социальное обеспечение и иные выплаты населению</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25580,4</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15365,3</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13149,3</w:t>
            </w:r>
          </w:p>
        </w:tc>
        <w:tc>
          <w:tcPr>
            <w:tcW w:w="1095" w:type="dxa"/>
          </w:tcPr>
          <w:p w:rsidR="00F10113" w:rsidRPr="00F10113" w:rsidRDefault="002813DE" w:rsidP="00F10113">
            <w:pPr>
              <w:widowControl/>
              <w:suppressAutoHyphens w:val="0"/>
              <w:autoSpaceDE w:val="0"/>
              <w:autoSpaceDN w:val="0"/>
              <w:adjustRightInd w:val="0"/>
              <w:jc w:val="center"/>
              <w:rPr>
                <w:sz w:val="20"/>
                <w:szCs w:val="20"/>
                <w:lang w:eastAsia="ru-RU"/>
              </w:rPr>
            </w:pPr>
            <w:r>
              <w:rPr>
                <w:sz w:val="20"/>
                <w:szCs w:val="20"/>
                <w:lang w:eastAsia="ru-RU"/>
              </w:rPr>
              <w:t>2,5</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2,1</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1,8</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400</w:t>
            </w: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sz w:val="20"/>
                <w:szCs w:val="20"/>
                <w:lang w:eastAsia="ru-RU"/>
              </w:rPr>
              <w:t>Капитальные вложения в объекты государственной (муниципальной) собственности</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190897,4</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6540,0</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8330,4</w:t>
            </w:r>
          </w:p>
        </w:tc>
        <w:tc>
          <w:tcPr>
            <w:tcW w:w="1095" w:type="dxa"/>
          </w:tcPr>
          <w:p w:rsidR="00F10113" w:rsidRPr="00F10113" w:rsidRDefault="002813DE" w:rsidP="00F10113">
            <w:pPr>
              <w:widowControl/>
              <w:suppressAutoHyphens w:val="0"/>
              <w:autoSpaceDE w:val="0"/>
              <w:autoSpaceDN w:val="0"/>
              <w:adjustRightInd w:val="0"/>
              <w:jc w:val="center"/>
              <w:rPr>
                <w:sz w:val="20"/>
                <w:szCs w:val="20"/>
                <w:lang w:eastAsia="ru-RU"/>
              </w:rPr>
            </w:pPr>
            <w:r>
              <w:rPr>
                <w:sz w:val="20"/>
                <w:szCs w:val="20"/>
                <w:lang w:eastAsia="ru-RU"/>
              </w:rPr>
              <w:t>18,8</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0,9</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1,1</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600</w:t>
            </w: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rFonts w:eastAsia="Times New Roman"/>
                <w:kern w:val="0"/>
                <w:sz w:val="20"/>
                <w:szCs w:val="20"/>
                <w:lang w:eastAsia="ru-RU"/>
              </w:rPr>
              <w:t>Предоставление субсидий бюджетным, автономным учреждениям и иным некоммерческим организациям</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419925,6</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408284,9</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405079,3</w:t>
            </w:r>
          </w:p>
        </w:tc>
        <w:tc>
          <w:tcPr>
            <w:tcW w:w="1095" w:type="dxa"/>
          </w:tcPr>
          <w:p w:rsidR="00F10113" w:rsidRPr="00F10113" w:rsidRDefault="002813DE" w:rsidP="00F10113">
            <w:pPr>
              <w:widowControl/>
              <w:suppressAutoHyphens w:val="0"/>
              <w:autoSpaceDE w:val="0"/>
              <w:autoSpaceDN w:val="0"/>
              <w:adjustRightInd w:val="0"/>
              <w:jc w:val="center"/>
              <w:rPr>
                <w:sz w:val="20"/>
                <w:szCs w:val="20"/>
                <w:lang w:eastAsia="ru-RU"/>
              </w:rPr>
            </w:pPr>
            <w:r>
              <w:rPr>
                <w:sz w:val="20"/>
                <w:szCs w:val="20"/>
                <w:lang w:eastAsia="ru-RU"/>
              </w:rPr>
              <w:t>41,3</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55,5</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54,5</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700</w:t>
            </w:r>
          </w:p>
        </w:tc>
        <w:tc>
          <w:tcPr>
            <w:tcW w:w="3183" w:type="dxa"/>
          </w:tcPr>
          <w:p w:rsidR="00F10113" w:rsidRPr="00F10113" w:rsidRDefault="00F10113" w:rsidP="00F10113">
            <w:pPr>
              <w:widowControl/>
              <w:suppressAutoHyphens w:val="0"/>
              <w:autoSpaceDE w:val="0"/>
              <w:autoSpaceDN w:val="0"/>
              <w:adjustRightInd w:val="0"/>
              <w:rPr>
                <w:rFonts w:eastAsia="Times New Roman"/>
                <w:kern w:val="0"/>
                <w:sz w:val="20"/>
                <w:szCs w:val="20"/>
                <w:lang w:eastAsia="ru-RU"/>
              </w:rPr>
            </w:pPr>
            <w:r w:rsidRPr="00F10113">
              <w:rPr>
                <w:rFonts w:eastAsia="Times New Roman"/>
                <w:kern w:val="0"/>
                <w:sz w:val="20"/>
                <w:szCs w:val="20"/>
                <w:lang w:eastAsia="ru-RU"/>
              </w:rPr>
              <w:t>Обслуживание государственного (муниципального) долга</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12,0</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8,7</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2,7</w:t>
            </w:r>
          </w:p>
        </w:tc>
        <w:tc>
          <w:tcPr>
            <w:tcW w:w="1095" w:type="dxa"/>
          </w:tcPr>
          <w:p w:rsidR="00F10113" w:rsidRPr="00F10113" w:rsidRDefault="002813DE" w:rsidP="00F10113">
            <w:pPr>
              <w:widowControl/>
              <w:suppressAutoHyphens w:val="0"/>
              <w:autoSpaceDE w:val="0"/>
              <w:autoSpaceDN w:val="0"/>
              <w:adjustRightInd w:val="0"/>
              <w:jc w:val="center"/>
              <w:rPr>
                <w:sz w:val="20"/>
                <w:szCs w:val="20"/>
                <w:lang w:eastAsia="ru-RU"/>
              </w:rPr>
            </w:pPr>
            <w:r>
              <w:rPr>
                <w:sz w:val="20"/>
                <w:szCs w:val="20"/>
                <w:lang w:eastAsia="ru-RU"/>
              </w:rPr>
              <w:t>0,0</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0,0</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0,0</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800</w:t>
            </w: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rFonts w:eastAsia="Times New Roman"/>
                <w:kern w:val="0"/>
                <w:sz w:val="20"/>
                <w:szCs w:val="20"/>
                <w:lang w:eastAsia="ru-RU"/>
              </w:rPr>
              <w:t>Иные бюджетные ассигнования</w:t>
            </w:r>
          </w:p>
        </w:tc>
        <w:tc>
          <w:tcPr>
            <w:tcW w:w="1039" w:type="dxa"/>
          </w:tcPr>
          <w:p w:rsidR="00F10113" w:rsidRPr="00F10113" w:rsidRDefault="00B67C7E" w:rsidP="00F10113">
            <w:pPr>
              <w:widowControl/>
              <w:suppressAutoHyphens w:val="0"/>
              <w:autoSpaceDE w:val="0"/>
              <w:autoSpaceDN w:val="0"/>
              <w:adjustRightInd w:val="0"/>
              <w:jc w:val="center"/>
              <w:rPr>
                <w:sz w:val="20"/>
                <w:szCs w:val="20"/>
                <w:lang w:eastAsia="ru-RU"/>
              </w:rPr>
            </w:pPr>
            <w:r>
              <w:rPr>
                <w:sz w:val="20"/>
                <w:szCs w:val="20"/>
                <w:lang w:eastAsia="ru-RU"/>
              </w:rPr>
              <w:t>50293,9</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22926,0</w:t>
            </w:r>
          </w:p>
        </w:tc>
        <w:tc>
          <w:tcPr>
            <w:tcW w:w="1016"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23676,4</w:t>
            </w:r>
          </w:p>
        </w:tc>
        <w:tc>
          <w:tcPr>
            <w:tcW w:w="1095" w:type="dxa"/>
          </w:tcPr>
          <w:p w:rsidR="00F10113" w:rsidRPr="00F10113" w:rsidRDefault="002813DE" w:rsidP="00F10113">
            <w:pPr>
              <w:widowControl/>
              <w:suppressAutoHyphens w:val="0"/>
              <w:autoSpaceDE w:val="0"/>
              <w:autoSpaceDN w:val="0"/>
              <w:adjustRightInd w:val="0"/>
              <w:jc w:val="center"/>
              <w:rPr>
                <w:sz w:val="20"/>
                <w:szCs w:val="20"/>
                <w:lang w:eastAsia="ru-RU"/>
              </w:rPr>
            </w:pPr>
            <w:r>
              <w:rPr>
                <w:sz w:val="20"/>
                <w:szCs w:val="20"/>
                <w:lang w:eastAsia="ru-RU"/>
              </w:rPr>
              <w:t>5,0</w:t>
            </w:r>
          </w:p>
        </w:tc>
        <w:tc>
          <w:tcPr>
            <w:tcW w:w="894"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3,1</w:t>
            </w:r>
          </w:p>
        </w:tc>
        <w:tc>
          <w:tcPr>
            <w:tcW w:w="889" w:type="dxa"/>
          </w:tcPr>
          <w:p w:rsidR="00F10113" w:rsidRPr="00F10113" w:rsidRDefault="008D03FE" w:rsidP="00F10113">
            <w:pPr>
              <w:widowControl/>
              <w:suppressAutoHyphens w:val="0"/>
              <w:autoSpaceDE w:val="0"/>
              <w:autoSpaceDN w:val="0"/>
              <w:adjustRightInd w:val="0"/>
              <w:jc w:val="center"/>
              <w:rPr>
                <w:sz w:val="20"/>
                <w:szCs w:val="20"/>
                <w:lang w:eastAsia="ru-RU"/>
              </w:rPr>
            </w:pPr>
            <w:r>
              <w:rPr>
                <w:sz w:val="20"/>
                <w:szCs w:val="20"/>
                <w:lang w:eastAsia="ru-RU"/>
              </w:rPr>
              <w:t>3,2</w:t>
            </w:r>
          </w:p>
        </w:tc>
      </w:tr>
      <w:tr w:rsidR="00F10113" w:rsidRPr="00F10113" w:rsidTr="00F10113">
        <w:tc>
          <w:tcPr>
            <w:tcW w:w="1005" w:type="dxa"/>
          </w:tcPr>
          <w:p w:rsidR="00F10113" w:rsidRPr="00F10113" w:rsidRDefault="00F10113" w:rsidP="00F10113">
            <w:pPr>
              <w:widowControl/>
              <w:suppressAutoHyphens w:val="0"/>
              <w:autoSpaceDE w:val="0"/>
              <w:autoSpaceDN w:val="0"/>
              <w:adjustRightInd w:val="0"/>
              <w:jc w:val="center"/>
              <w:rPr>
                <w:sz w:val="20"/>
                <w:szCs w:val="20"/>
                <w:lang w:eastAsia="ru-RU"/>
              </w:rPr>
            </w:pPr>
          </w:p>
        </w:tc>
        <w:tc>
          <w:tcPr>
            <w:tcW w:w="3183" w:type="dxa"/>
          </w:tcPr>
          <w:p w:rsidR="00F10113" w:rsidRPr="00F10113" w:rsidRDefault="00F10113" w:rsidP="00F10113">
            <w:pPr>
              <w:widowControl/>
              <w:suppressAutoHyphens w:val="0"/>
              <w:autoSpaceDE w:val="0"/>
              <w:autoSpaceDN w:val="0"/>
              <w:adjustRightInd w:val="0"/>
              <w:rPr>
                <w:sz w:val="20"/>
                <w:szCs w:val="20"/>
                <w:lang w:eastAsia="ru-RU"/>
              </w:rPr>
            </w:pPr>
            <w:r w:rsidRPr="00F10113">
              <w:rPr>
                <w:sz w:val="20"/>
                <w:szCs w:val="20"/>
                <w:lang w:eastAsia="ru-RU"/>
              </w:rPr>
              <w:t xml:space="preserve">Итого (в том числе условно утвержденные расходы) </w:t>
            </w:r>
          </w:p>
        </w:tc>
        <w:tc>
          <w:tcPr>
            <w:tcW w:w="1039" w:type="dxa"/>
          </w:tcPr>
          <w:p w:rsidR="00F10113"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1015520,4</w:t>
            </w:r>
          </w:p>
        </w:tc>
        <w:tc>
          <w:tcPr>
            <w:tcW w:w="1016" w:type="dxa"/>
          </w:tcPr>
          <w:p w:rsid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746243,1</w:t>
            </w:r>
          </w:p>
          <w:p w:rsidR="00E95361"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(10200,0)</w:t>
            </w:r>
          </w:p>
        </w:tc>
        <w:tc>
          <w:tcPr>
            <w:tcW w:w="1016" w:type="dxa"/>
          </w:tcPr>
          <w:p w:rsid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764502,8</w:t>
            </w:r>
          </w:p>
          <w:p w:rsidR="00E95361" w:rsidRPr="00F10113" w:rsidRDefault="00E95361" w:rsidP="00F10113">
            <w:pPr>
              <w:widowControl/>
              <w:suppressAutoHyphens w:val="0"/>
              <w:autoSpaceDE w:val="0"/>
              <w:autoSpaceDN w:val="0"/>
              <w:adjustRightInd w:val="0"/>
              <w:jc w:val="center"/>
              <w:rPr>
                <w:sz w:val="20"/>
                <w:szCs w:val="20"/>
                <w:lang w:eastAsia="ru-RU"/>
              </w:rPr>
            </w:pPr>
            <w:r>
              <w:rPr>
                <w:sz w:val="20"/>
                <w:szCs w:val="20"/>
                <w:lang w:eastAsia="ru-RU"/>
              </w:rPr>
              <w:t>(21150,0)</w:t>
            </w:r>
          </w:p>
        </w:tc>
        <w:tc>
          <w:tcPr>
            <w:tcW w:w="1095" w:type="dxa"/>
          </w:tcPr>
          <w:p w:rsidR="00F10113" w:rsidRPr="00F10113" w:rsidRDefault="00F10113" w:rsidP="00F10113">
            <w:pPr>
              <w:widowControl/>
              <w:suppressAutoHyphens w:val="0"/>
              <w:autoSpaceDE w:val="0"/>
              <w:autoSpaceDN w:val="0"/>
              <w:adjustRightInd w:val="0"/>
              <w:jc w:val="center"/>
              <w:rPr>
                <w:sz w:val="20"/>
                <w:szCs w:val="20"/>
                <w:lang w:eastAsia="ru-RU"/>
              </w:rPr>
            </w:pPr>
            <w:r w:rsidRPr="00F10113">
              <w:rPr>
                <w:sz w:val="20"/>
                <w:szCs w:val="20"/>
                <w:lang w:eastAsia="ru-RU"/>
              </w:rPr>
              <w:t>100</w:t>
            </w:r>
          </w:p>
        </w:tc>
        <w:tc>
          <w:tcPr>
            <w:tcW w:w="894" w:type="dxa"/>
          </w:tcPr>
          <w:p w:rsidR="00F10113" w:rsidRPr="00F10113" w:rsidRDefault="00F10113" w:rsidP="00E95361">
            <w:pPr>
              <w:widowControl/>
              <w:suppressAutoHyphens w:val="0"/>
              <w:autoSpaceDE w:val="0"/>
              <w:autoSpaceDN w:val="0"/>
              <w:adjustRightInd w:val="0"/>
              <w:jc w:val="center"/>
              <w:rPr>
                <w:sz w:val="20"/>
                <w:szCs w:val="20"/>
                <w:lang w:eastAsia="ru-RU"/>
              </w:rPr>
            </w:pPr>
            <w:r w:rsidRPr="00F10113">
              <w:rPr>
                <w:sz w:val="20"/>
                <w:szCs w:val="20"/>
                <w:lang w:eastAsia="ru-RU"/>
              </w:rPr>
              <w:t>100 (1,</w:t>
            </w:r>
            <w:r w:rsidR="00E95361">
              <w:rPr>
                <w:sz w:val="20"/>
                <w:szCs w:val="20"/>
                <w:lang w:eastAsia="ru-RU"/>
              </w:rPr>
              <w:t>4</w:t>
            </w:r>
            <w:r w:rsidRPr="00F10113">
              <w:rPr>
                <w:sz w:val="20"/>
                <w:szCs w:val="20"/>
                <w:lang w:eastAsia="ru-RU"/>
              </w:rPr>
              <w:t>)</w:t>
            </w:r>
          </w:p>
        </w:tc>
        <w:tc>
          <w:tcPr>
            <w:tcW w:w="889" w:type="dxa"/>
          </w:tcPr>
          <w:p w:rsidR="00F10113" w:rsidRPr="00F10113" w:rsidRDefault="00F10113" w:rsidP="00E95361">
            <w:pPr>
              <w:widowControl/>
              <w:suppressAutoHyphens w:val="0"/>
              <w:autoSpaceDE w:val="0"/>
              <w:autoSpaceDN w:val="0"/>
              <w:adjustRightInd w:val="0"/>
              <w:jc w:val="center"/>
              <w:rPr>
                <w:sz w:val="20"/>
                <w:szCs w:val="20"/>
                <w:lang w:eastAsia="ru-RU"/>
              </w:rPr>
            </w:pPr>
            <w:r w:rsidRPr="00F10113">
              <w:rPr>
                <w:sz w:val="20"/>
                <w:szCs w:val="20"/>
                <w:lang w:eastAsia="ru-RU"/>
              </w:rPr>
              <w:t>100 (2,</w:t>
            </w:r>
            <w:r w:rsidR="00E95361">
              <w:rPr>
                <w:sz w:val="20"/>
                <w:szCs w:val="20"/>
                <w:lang w:eastAsia="ru-RU"/>
              </w:rPr>
              <w:t>8</w:t>
            </w:r>
            <w:r w:rsidRPr="00F10113">
              <w:rPr>
                <w:sz w:val="20"/>
                <w:szCs w:val="20"/>
                <w:lang w:eastAsia="ru-RU"/>
              </w:rPr>
              <w:t>)</w:t>
            </w:r>
          </w:p>
        </w:tc>
      </w:tr>
    </w:tbl>
    <w:p w:rsidR="00F10113" w:rsidRPr="00F10113" w:rsidRDefault="00F10113" w:rsidP="00F10113">
      <w:pPr>
        <w:suppressAutoHyphens w:val="0"/>
        <w:autoSpaceDE w:val="0"/>
        <w:autoSpaceDN w:val="0"/>
        <w:adjustRightInd w:val="0"/>
        <w:ind w:firstLine="567"/>
        <w:jc w:val="both"/>
        <w:rPr>
          <w:rFonts w:eastAsia="Times New Roman"/>
          <w:kern w:val="0"/>
          <w:lang w:eastAsia="ru-RU"/>
        </w:rPr>
      </w:pPr>
    </w:p>
    <w:p w:rsidR="00F10113" w:rsidRPr="00F10113" w:rsidRDefault="003322B6" w:rsidP="00F10113">
      <w:pPr>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 xml:space="preserve">Проектом решения о </w:t>
      </w:r>
      <w:r w:rsidR="00F10113" w:rsidRPr="00F10113">
        <w:rPr>
          <w:rFonts w:eastAsia="Times New Roman"/>
          <w:kern w:val="0"/>
          <w:lang w:eastAsia="ru-RU"/>
        </w:rPr>
        <w:t>бюджет</w:t>
      </w:r>
      <w:r>
        <w:rPr>
          <w:rFonts w:eastAsia="Times New Roman"/>
          <w:kern w:val="0"/>
          <w:lang w:eastAsia="ru-RU"/>
        </w:rPr>
        <w:t xml:space="preserve">е </w:t>
      </w:r>
      <w:r w:rsidR="00F10113" w:rsidRPr="00F10113">
        <w:rPr>
          <w:rFonts w:eastAsia="Times New Roman"/>
          <w:kern w:val="0"/>
          <w:lang w:eastAsia="ru-RU"/>
        </w:rPr>
        <w:t>на 202</w:t>
      </w:r>
      <w:r>
        <w:rPr>
          <w:rFonts w:eastAsia="Times New Roman"/>
          <w:kern w:val="0"/>
          <w:lang w:eastAsia="ru-RU"/>
        </w:rPr>
        <w:t>2</w:t>
      </w:r>
      <w:r w:rsidR="00F10113" w:rsidRPr="00F10113">
        <w:rPr>
          <w:rFonts w:eastAsia="Times New Roman"/>
          <w:kern w:val="0"/>
          <w:lang w:eastAsia="ru-RU"/>
        </w:rPr>
        <w:t xml:space="preserve"> – 202</w:t>
      </w:r>
      <w:r>
        <w:rPr>
          <w:rFonts w:eastAsia="Times New Roman"/>
          <w:kern w:val="0"/>
          <w:lang w:eastAsia="ru-RU"/>
        </w:rPr>
        <w:t>4</w:t>
      </w:r>
      <w:r w:rsidR="00F10113" w:rsidRPr="00F10113">
        <w:rPr>
          <w:rFonts w:eastAsia="Times New Roman"/>
          <w:kern w:val="0"/>
          <w:lang w:eastAsia="ru-RU"/>
        </w:rPr>
        <w:t xml:space="preserve"> годы запланированы средства на осуществление бюджетных инвестиций </w:t>
      </w:r>
      <w:r>
        <w:rPr>
          <w:rFonts w:eastAsia="Times New Roman"/>
          <w:kern w:val="0"/>
          <w:lang w:eastAsia="ru-RU"/>
        </w:rPr>
        <w:t xml:space="preserve">по виду </w:t>
      </w:r>
      <w:r w:rsidR="00F10113" w:rsidRPr="00F10113">
        <w:rPr>
          <w:rFonts w:eastAsia="Times New Roman"/>
          <w:kern w:val="0"/>
          <w:lang w:eastAsia="ru-RU"/>
        </w:rPr>
        <w:t xml:space="preserve">расходов 400 «Капитальные вложения в объекты государственной </w:t>
      </w:r>
      <w:r>
        <w:rPr>
          <w:rFonts w:eastAsia="Times New Roman"/>
          <w:kern w:val="0"/>
          <w:lang w:eastAsia="ru-RU"/>
        </w:rPr>
        <w:t>(муниципальной) собственности»)</w:t>
      </w:r>
      <w:r w:rsidR="00F10113" w:rsidRPr="00F10113">
        <w:rPr>
          <w:rFonts w:eastAsia="Times New Roman"/>
          <w:kern w:val="0"/>
          <w:lang w:eastAsia="ru-RU"/>
        </w:rPr>
        <w:t xml:space="preserve">, </w:t>
      </w:r>
      <w:r>
        <w:rPr>
          <w:rFonts w:eastAsia="Times New Roman"/>
          <w:kern w:val="0"/>
          <w:lang w:eastAsia="ru-RU"/>
        </w:rPr>
        <w:t>составляющие «бюджет развития</w:t>
      </w:r>
      <w:r w:rsidR="00D57A87">
        <w:rPr>
          <w:rFonts w:eastAsia="Times New Roman"/>
          <w:kern w:val="0"/>
          <w:lang w:eastAsia="ru-RU"/>
        </w:rPr>
        <w:t xml:space="preserve"> АМО</w:t>
      </w:r>
      <w:r>
        <w:rPr>
          <w:rFonts w:eastAsia="Times New Roman"/>
          <w:kern w:val="0"/>
          <w:lang w:eastAsia="ru-RU"/>
        </w:rPr>
        <w:t xml:space="preserve">». </w:t>
      </w:r>
      <w:r w:rsidR="00DB6AF5">
        <w:rPr>
          <w:rFonts w:eastAsia="Times New Roman"/>
          <w:kern w:val="0"/>
          <w:lang w:eastAsia="ru-RU"/>
        </w:rPr>
        <w:t xml:space="preserve"> </w:t>
      </w:r>
      <w:r>
        <w:rPr>
          <w:rFonts w:eastAsia="Times New Roman"/>
          <w:kern w:val="0"/>
          <w:lang w:eastAsia="ru-RU"/>
        </w:rPr>
        <w:t>Д</w:t>
      </w:r>
      <w:r w:rsidR="00F10113" w:rsidRPr="00F10113">
        <w:rPr>
          <w:rFonts w:eastAsia="Times New Roman"/>
          <w:kern w:val="0"/>
          <w:lang w:eastAsia="ru-RU"/>
        </w:rPr>
        <w:t xml:space="preserve">оля бюджетных инвестиций </w:t>
      </w:r>
      <w:r w:rsidR="00DB6AF5">
        <w:rPr>
          <w:rFonts w:eastAsia="Times New Roman"/>
          <w:kern w:val="0"/>
          <w:lang w:eastAsia="ru-RU"/>
        </w:rPr>
        <w:t xml:space="preserve">на </w:t>
      </w:r>
      <w:r>
        <w:rPr>
          <w:rFonts w:eastAsia="Times New Roman"/>
          <w:kern w:val="0"/>
          <w:lang w:eastAsia="ru-RU"/>
        </w:rPr>
        <w:t xml:space="preserve">2022 год </w:t>
      </w:r>
      <w:r w:rsidR="00DB6AF5">
        <w:rPr>
          <w:rFonts w:eastAsia="Times New Roman"/>
          <w:kern w:val="0"/>
          <w:lang w:eastAsia="ru-RU"/>
        </w:rPr>
        <w:t>запланирована</w:t>
      </w:r>
      <w:r>
        <w:rPr>
          <w:rFonts w:eastAsia="Times New Roman"/>
          <w:kern w:val="0"/>
          <w:lang w:eastAsia="ru-RU"/>
        </w:rPr>
        <w:t xml:space="preserve"> 18,8%</w:t>
      </w:r>
      <w:r w:rsidR="00DB6AF5">
        <w:rPr>
          <w:rFonts w:eastAsia="Times New Roman"/>
          <w:kern w:val="0"/>
          <w:lang w:eastAsia="ru-RU"/>
        </w:rPr>
        <w:t>, на 2023-2024 годы – 0,9% и 0,7% соответственно</w:t>
      </w:r>
      <w:r w:rsidR="00F10113" w:rsidRPr="00F10113">
        <w:rPr>
          <w:rFonts w:eastAsia="Times New Roman"/>
          <w:kern w:val="0"/>
          <w:lang w:eastAsia="ru-RU"/>
        </w:rPr>
        <w:t xml:space="preserve">. </w:t>
      </w:r>
    </w:p>
    <w:p w:rsidR="00F10113" w:rsidRPr="00F10113" w:rsidRDefault="00F10113" w:rsidP="00F10113">
      <w:pPr>
        <w:widowControl/>
        <w:suppressAutoHyphens w:val="0"/>
        <w:autoSpaceDE w:val="0"/>
        <w:autoSpaceDN w:val="0"/>
        <w:adjustRightInd w:val="0"/>
        <w:ind w:firstLine="540"/>
        <w:jc w:val="both"/>
        <w:rPr>
          <w:lang w:eastAsia="ru-RU"/>
        </w:rPr>
      </w:pPr>
    </w:p>
    <w:p w:rsidR="00F10113" w:rsidRPr="00F10113" w:rsidRDefault="00DB6AF5" w:rsidP="00F10113">
      <w:pPr>
        <w:widowControl/>
        <w:suppressAutoHyphens w:val="0"/>
        <w:autoSpaceDE w:val="0"/>
        <w:autoSpaceDN w:val="0"/>
        <w:adjustRightInd w:val="0"/>
        <w:ind w:firstLine="540"/>
        <w:jc w:val="both"/>
        <w:rPr>
          <w:rFonts w:eastAsia="Times New Roman"/>
          <w:kern w:val="0"/>
          <w:lang w:eastAsia="ru-RU"/>
        </w:rPr>
      </w:pPr>
      <w:r w:rsidRPr="00DB6AF5">
        <w:rPr>
          <w:i/>
          <w:lang w:eastAsia="ru-RU"/>
        </w:rPr>
        <w:t>6</w:t>
      </w:r>
      <w:r w:rsidR="00F10113" w:rsidRPr="00DB6AF5">
        <w:rPr>
          <w:i/>
          <w:lang w:eastAsia="ru-RU"/>
        </w:rPr>
        <w:t>.</w:t>
      </w:r>
      <w:r w:rsidR="001E79F5">
        <w:rPr>
          <w:i/>
          <w:lang w:eastAsia="ru-RU"/>
        </w:rPr>
        <w:t>4</w:t>
      </w:r>
      <w:r w:rsidR="00F10113" w:rsidRPr="00DB6AF5">
        <w:rPr>
          <w:i/>
          <w:lang w:eastAsia="ru-RU"/>
        </w:rPr>
        <w:t>.3.</w:t>
      </w:r>
      <w:r w:rsidR="00F10113" w:rsidRPr="00F10113">
        <w:rPr>
          <w:lang w:eastAsia="ru-RU"/>
        </w:rPr>
        <w:t xml:space="preserve"> В соответствии со ст. 184.1. БК РФ расходы бюджета округа представлены по ведомственной структуре расходов бюджета и по </w:t>
      </w:r>
      <w:r w:rsidR="00F10113" w:rsidRPr="00F10113">
        <w:rPr>
          <w:rFonts w:eastAsia="Times New Roman"/>
          <w:kern w:val="0"/>
          <w:lang w:eastAsia="ru-RU"/>
        </w:rPr>
        <w:t>распределению бюджетных ассигнований по целевым статьям (муниципальным программам и непрограммным направлениям деятель</w:t>
      </w:r>
      <w:r>
        <w:rPr>
          <w:rFonts w:eastAsia="Times New Roman"/>
          <w:kern w:val="0"/>
          <w:lang w:eastAsia="ru-RU"/>
        </w:rPr>
        <w:t>ности)</w:t>
      </w:r>
      <w:r w:rsidR="00F10113" w:rsidRPr="00F10113">
        <w:rPr>
          <w:rFonts w:eastAsia="Times New Roman"/>
          <w:kern w:val="0"/>
          <w:lang w:eastAsia="ru-RU"/>
        </w:rPr>
        <w:t>.</w:t>
      </w:r>
    </w:p>
    <w:p w:rsidR="00F10113" w:rsidRDefault="00F10113" w:rsidP="00F10113">
      <w:pPr>
        <w:widowControl/>
        <w:suppressAutoHyphens w:val="0"/>
        <w:ind w:firstLine="567"/>
        <w:jc w:val="both"/>
        <w:rPr>
          <w:rFonts w:eastAsia="Times New Roman"/>
          <w:kern w:val="0"/>
          <w:lang w:eastAsia="ru-RU"/>
        </w:rPr>
      </w:pPr>
      <w:r w:rsidRPr="00F10113">
        <w:rPr>
          <w:rFonts w:eastAsia="Times New Roman"/>
          <w:kern w:val="0"/>
          <w:lang w:eastAsia="ru-RU"/>
        </w:rPr>
        <w:t xml:space="preserve">Объемы средств на осуществление расходов распределены по ведомствам следующим образом:                               </w:t>
      </w:r>
    </w:p>
    <w:p w:rsidR="00F74ADA" w:rsidRPr="00F10113" w:rsidRDefault="00F74ADA" w:rsidP="00F10113">
      <w:pPr>
        <w:widowControl/>
        <w:suppressAutoHyphens w:val="0"/>
        <w:ind w:firstLine="567"/>
        <w:jc w:val="both"/>
        <w:rPr>
          <w:rFonts w:eastAsia="Times New Roman"/>
          <w:kern w:val="0"/>
          <w:lang w:eastAsia="ru-RU"/>
        </w:rPr>
      </w:pPr>
    </w:p>
    <w:p w:rsidR="00F10113" w:rsidRPr="00F10113" w:rsidRDefault="00F10113" w:rsidP="00F10113">
      <w:pPr>
        <w:widowControl/>
        <w:suppressAutoHyphens w:val="0"/>
        <w:ind w:firstLine="567"/>
        <w:jc w:val="both"/>
        <w:rPr>
          <w:rFonts w:eastAsia="Times New Roman"/>
          <w:kern w:val="0"/>
          <w:lang w:eastAsia="ru-RU"/>
        </w:rPr>
      </w:pPr>
      <w:r w:rsidRPr="00F10113">
        <w:rPr>
          <w:rFonts w:eastAsia="Times New Roman"/>
          <w:kern w:val="0"/>
          <w:lang w:eastAsia="ru-RU"/>
        </w:rPr>
        <w:t xml:space="preserve">                                                                                                              </w:t>
      </w:r>
      <w:r w:rsidR="00E449CF">
        <w:rPr>
          <w:rFonts w:eastAsia="Times New Roman"/>
          <w:kern w:val="0"/>
          <w:lang w:eastAsia="ru-RU"/>
        </w:rPr>
        <w:t xml:space="preserve">       </w:t>
      </w:r>
      <w:r w:rsidRPr="00F10113">
        <w:rPr>
          <w:rFonts w:eastAsia="Times New Roman"/>
          <w:kern w:val="0"/>
          <w:lang w:eastAsia="ru-RU"/>
        </w:rPr>
        <w:t xml:space="preserve">              Таблица № 1</w:t>
      </w:r>
      <w:r w:rsidR="00E449CF">
        <w:rPr>
          <w:rFonts w:eastAsia="Times New Roman"/>
          <w:kern w:val="0"/>
          <w:lang w:eastAsia="ru-RU"/>
        </w:rPr>
        <w:t>7</w:t>
      </w:r>
    </w:p>
    <w:tbl>
      <w:tblPr>
        <w:tblW w:w="10206" w:type="dxa"/>
        <w:tblInd w:w="108" w:type="dxa"/>
        <w:tblLayout w:type="fixed"/>
        <w:tblLook w:val="04A0"/>
      </w:tblPr>
      <w:tblGrid>
        <w:gridCol w:w="567"/>
        <w:gridCol w:w="2552"/>
        <w:gridCol w:w="1134"/>
        <w:gridCol w:w="1134"/>
        <w:gridCol w:w="1417"/>
        <w:gridCol w:w="1134"/>
        <w:gridCol w:w="1134"/>
        <w:gridCol w:w="1134"/>
      </w:tblGrid>
      <w:tr w:rsidR="00EC519B" w:rsidRPr="00F10113" w:rsidTr="006D42E3">
        <w:trPr>
          <w:trHeight w:val="44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Ведомство</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Проект решения о бюджете</w:t>
            </w:r>
            <w:r>
              <w:rPr>
                <w:rFonts w:eastAsia="Times New Roman"/>
                <w:bCs/>
                <w:kern w:val="0"/>
                <w:sz w:val="20"/>
                <w:szCs w:val="20"/>
                <w:lang w:eastAsia="ru-RU"/>
              </w:rPr>
              <w:t>, тыс. руб.</w:t>
            </w:r>
            <w:r w:rsidRPr="00EC519B">
              <w:rPr>
                <w:rFonts w:eastAsia="Times New Roman"/>
                <w:bCs/>
                <w:kern w:val="0"/>
                <w:sz w:val="20"/>
                <w:szCs w:val="20"/>
                <w:lang w:eastAsia="ru-RU"/>
              </w:rPr>
              <w:t xml:space="preserve"> </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структура, %</w:t>
            </w:r>
          </w:p>
        </w:tc>
      </w:tr>
      <w:tr w:rsidR="00EC519B" w:rsidRPr="00F10113" w:rsidTr="00EC519B">
        <w:trPr>
          <w:trHeight w:val="4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код</w:t>
            </w:r>
          </w:p>
        </w:tc>
        <w:tc>
          <w:tcPr>
            <w:tcW w:w="2552" w:type="dxa"/>
            <w:tcBorders>
              <w:top w:val="nil"/>
              <w:left w:val="nil"/>
              <w:bottom w:val="single" w:sz="4" w:space="0" w:color="auto"/>
              <w:right w:val="single" w:sz="4" w:space="0" w:color="auto"/>
            </w:tcBorders>
            <w:shd w:val="clear" w:color="auto" w:fill="auto"/>
            <w:vAlign w:val="center"/>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19B" w:rsidRPr="00EC519B" w:rsidRDefault="00EC519B" w:rsidP="00DB6AF5">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2022 год</w:t>
            </w:r>
          </w:p>
        </w:tc>
        <w:tc>
          <w:tcPr>
            <w:tcW w:w="1134" w:type="dxa"/>
            <w:tcBorders>
              <w:top w:val="single" w:sz="4" w:space="0" w:color="auto"/>
              <w:left w:val="nil"/>
              <w:bottom w:val="single" w:sz="4" w:space="0" w:color="auto"/>
              <w:right w:val="single" w:sz="4" w:space="0" w:color="auto"/>
            </w:tcBorders>
            <w:vAlign w:val="center"/>
          </w:tcPr>
          <w:p w:rsidR="00EC519B" w:rsidRPr="00EC519B" w:rsidRDefault="00EC519B" w:rsidP="00EC519B">
            <w:pPr>
              <w:widowControl/>
              <w:suppressAutoHyphens w:val="0"/>
              <w:jc w:val="center"/>
              <w:rPr>
                <w:rFonts w:eastAsia="Times New Roman"/>
                <w:bCs/>
                <w:kern w:val="0"/>
                <w:sz w:val="20"/>
                <w:szCs w:val="20"/>
                <w:lang w:eastAsia="ru-RU"/>
              </w:rPr>
            </w:pPr>
            <w:r>
              <w:rPr>
                <w:rFonts w:eastAsia="Times New Roman"/>
                <w:bCs/>
                <w:kern w:val="0"/>
                <w:sz w:val="20"/>
                <w:szCs w:val="20"/>
                <w:lang w:eastAsia="ru-RU"/>
              </w:rPr>
              <w:t>2023</w:t>
            </w:r>
            <w:r w:rsidRPr="00EC519B">
              <w:rPr>
                <w:rFonts w:eastAsia="Times New Roman"/>
                <w:bCs/>
                <w:kern w:val="0"/>
                <w:sz w:val="20"/>
                <w:szCs w:val="20"/>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EC519B" w:rsidRPr="00EC519B" w:rsidRDefault="00EC519B" w:rsidP="00EC519B">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202</w:t>
            </w:r>
            <w:r>
              <w:rPr>
                <w:rFonts w:eastAsia="Times New Roman"/>
                <w:bCs/>
                <w:kern w:val="0"/>
                <w:sz w:val="20"/>
                <w:szCs w:val="20"/>
                <w:lang w:eastAsia="ru-RU"/>
              </w:rPr>
              <w:t xml:space="preserve">4 </w:t>
            </w:r>
            <w:r w:rsidRPr="00EC519B">
              <w:rPr>
                <w:rFonts w:eastAsia="Times New Roman"/>
                <w:bCs/>
                <w:kern w:val="0"/>
                <w:sz w:val="20"/>
                <w:szCs w:val="20"/>
                <w:lang w:eastAsia="ru-RU"/>
              </w:rPr>
              <w:t>г</w:t>
            </w:r>
            <w:r>
              <w:rPr>
                <w:rFonts w:eastAsia="Times New Roman"/>
                <w:bCs/>
                <w:kern w:val="0"/>
                <w:sz w:val="20"/>
                <w:szCs w:val="20"/>
                <w:lang w:eastAsia="ru-RU"/>
              </w:rPr>
              <w:t>од</w:t>
            </w:r>
          </w:p>
        </w:tc>
        <w:tc>
          <w:tcPr>
            <w:tcW w:w="1134" w:type="dxa"/>
            <w:tcBorders>
              <w:top w:val="nil"/>
              <w:left w:val="nil"/>
              <w:bottom w:val="single" w:sz="4" w:space="0" w:color="auto"/>
              <w:right w:val="single" w:sz="4" w:space="0" w:color="auto"/>
            </w:tcBorders>
            <w:shd w:val="clear" w:color="auto" w:fill="auto"/>
            <w:vAlign w:val="center"/>
            <w:hideMark/>
          </w:tcPr>
          <w:p w:rsidR="00EC519B" w:rsidRPr="00EC519B" w:rsidRDefault="008A29C0" w:rsidP="008A29C0">
            <w:pPr>
              <w:widowControl/>
              <w:suppressAutoHyphens w:val="0"/>
              <w:jc w:val="both"/>
              <w:rPr>
                <w:rFonts w:eastAsia="Times New Roman"/>
                <w:bCs/>
                <w:kern w:val="0"/>
                <w:sz w:val="20"/>
                <w:szCs w:val="20"/>
                <w:lang w:eastAsia="ru-RU"/>
              </w:rPr>
            </w:pPr>
            <w:r>
              <w:rPr>
                <w:rFonts w:eastAsia="Times New Roman"/>
                <w:bCs/>
                <w:kern w:val="0"/>
                <w:sz w:val="20"/>
                <w:szCs w:val="20"/>
                <w:lang w:eastAsia="ru-RU"/>
              </w:rPr>
              <w:t>2022 год</w:t>
            </w:r>
          </w:p>
        </w:tc>
        <w:tc>
          <w:tcPr>
            <w:tcW w:w="1134" w:type="dxa"/>
            <w:tcBorders>
              <w:top w:val="nil"/>
              <w:left w:val="nil"/>
              <w:bottom w:val="single" w:sz="4" w:space="0" w:color="auto"/>
              <w:right w:val="single" w:sz="4" w:space="0" w:color="auto"/>
            </w:tcBorders>
          </w:tcPr>
          <w:p w:rsidR="00EC519B" w:rsidRPr="008A29C0" w:rsidRDefault="00EC519B" w:rsidP="008A29C0">
            <w:pPr>
              <w:jc w:val="both"/>
              <w:rPr>
                <w:kern w:val="0"/>
                <w:sz w:val="20"/>
                <w:szCs w:val="20"/>
                <w:lang w:eastAsia="ru-RU"/>
              </w:rPr>
            </w:pPr>
            <w:r w:rsidRPr="008A29C0">
              <w:rPr>
                <w:kern w:val="0"/>
                <w:sz w:val="20"/>
                <w:szCs w:val="20"/>
                <w:lang w:eastAsia="ru-RU"/>
              </w:rPr>
              <w:t>2023 год</w:t>
            </w:r>
          </w:p>
        </w:tc>
        <w:tc>
          <w:tcPr>
            <w:tcW w:w="1134" w:type="dxa"/>
            <w:tcBorders>
              <w:top w:val="nil"/>
              <w:left w:val="nil"/>
              <w:bottom w:val="single" w:sz="4" w:space="0" w:color="auto"/>
              <w:right w:val="single" w:sz="4" w:space="0" w:color="auto"/>
            </w:tcBorders>
          </w:tcPr>
          <w:p w:rsidR="00EC519B" w:rsidRPr="008A29C0" w:rsidRDefault="00EC519B" w:rsidP="008A29C0">
            <w:pPr>
              <w:jc w:val="both"/>
              <w:rPr>
                <w:kern w:val="0"/>
                <w:sz w:val="20"/>
                <w:szCs w:val="20"/>
                <w:lang w:eastAsia="ru-RU"/>
              </w:rPr>
            </w:pPr>
            <w:r w:rsidRPr="008A29C0">
              <w:rPr>
                <w:kern w:val="0"/>
                <w:sz w:val="20"/>
                <w:szCs w:val="20"/>
                <w:lang w:eastAsia="ru-RU"/>
              </w:rPr>
              <w:t>2024 год</w:t>
            </w:r>
          </w:p>
        </w:tc>
      </w:tr>
      <w:tr w:rsidR="00EC519B" w:rsidRPr="00F10113" w:rsidTr="00EC519B">
        <w:trPr>
          <w:trHeight w:val="18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1</w:t>
            </w:r>
          </w:p>
        </w:tc>
        <w:tc>
          <w:tcPr>
            <w:tcW w:w="2552" w:type="dxa"/>
            <w:tcBorders>
              <w:top w:val="nil"/>
              <w:left w:val="nil"/>
              <w:bottom w:val="single" w:sz="4" w:space="0" w:color="auto"/>
              <w:right w:val="single" w:sz="4" w:space="0" w:color="auto"/>
            </w:tcBorders>
            <w:shd w:val="clear" w:color="auto" w:fill="auto"/>
            <w:vAlign w:val="bottom"/>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3</w:t>
            </w:r>
          </w:p>
        </w:tc>
        <w:tc>
          <w:tcPr>
            <w:tcW w:w="1134" w:type="dxa"/>
            <w:tcBorders>
              <w:top w:val="single" w:sz="4" w:space="0" w:color="auto"/>
              <w:left w:val="nil"/>
              <w:bottom w:val="single" w:sz="4" w:space="0" w:color="auto"/>
              <w:right w:val="single" w:sz="4" w:space="0" w:color="auto"/>
            </w:tcBorders>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EC519B" w:rsidRPr="00EC519B" w:rsidRDefault="00EC519B" w:rsidP="00F10113">
            <w:pPr>
              <w:widowControl/>
              <w:suppressAutoHyphens w:val="0"/>
              <w:jc w:val="center"/>
              <w:rPr>
                <w:rFonts w:eastAsia="Times New Roman"/>
                <w:bCs/>
                <w:kern w:val="0"/>
                <w:sz w:val="20"/>
                <w:szCs w:val="20"/>
                <w:lang w:eastAsia="ru-RU"/>
              </w:rPr>
            </w:pPr>
            <w:r w:rsidRPr="00EC519B">
              <w:rPr>
                <w:rFonts w:eastAsia="Times New Roman"/>
                <w:bCs/>
                <w:kern w:val="0"/>
                <w:sz w:val="20"/>
                <w:szCs w:val="20"/>
                <w:lang w:eastAsia="ru-RU"/>
              </w:rPr>
              <w:t>6</w:t>
            </w:r>
          </w:p>
        </w:tc>
        <w:tc>
          <w:tcPr>
            <w:tcW w:w="1134" w:type="dxa"/>
            <w:tcBorders>
              <w:top w:val="nil"/>
              <w:left w:val="nil"/>
              <w:bottom w:val="single" w:sz="4" w:space="0" w:color="auto"/>
              <w:right w:val="single" w:sz="4" w:space="0" w:color="auto"/>
            </w:tcBorders>
          </w:tcPr>
          <w:p w:rsidR="00EC519B" w:rsidRPr="00EC519B" w:rsidRDefault="008A29C0" w:rsidP="00F10113">
            <w:pPr>
              <w:widowControl/>
              <w:suppressAutoHyphens w:val="0"/>
              <w:jc w:val="center"/>
              <w:rPr>
                <w:rFonts w:eastAsia="Times New Roman"/>
                <w:bCs/>
                <w:kern w:val="0"/>
                <w:sz w:val="20"/>
                <w:szCs w:val="20"/>
                <w:lang w:eastAsia="ru-RU"/>
              </w:rPr>
            </w:pPr>
            <w:r>
              <w:rPr>
                <w:rFonts w:eastAsia="Times New Roman"/>
                <w:bCs/>
                <w:kern w:val="0"/>
                <w:sz w:val="20"/>
                <w:szCs w:val="20"/>
                <w:lang w:eastAsia="ru-RU"/>
              </w:rPr>
              <w:t>7</w:t>
            </w:r>
          </w:p>
        </w:tc>
        <w:tc>
          <w:tcPr>
            <w:tcW w:w="1134" w:type="dxa"/>
            <w:tcBorders>
              <w:top w:val="nil"/>
              <w:left w:val="nil"/>
              <w:bottom w:val="single" w:sz="4" w:space="0" w:color="auto"/>
              <w:right w:val="single" w:sz="4" w:space="0" w:color="auto"/>
            </w:tcBorders>
          </w:tcPr>
          <w:p w:rsidR="00EC519B" w:rsidRPr="00EC519B" w:rsidRDefault="008A29C0" w:rsidP="00F10113">
            <w:pPr>
              <w:widowControl/>
              <w:suppressAutoHyphens w:val="0"/>
              <w:jc w:val="center"/>
              <w:rPr>
                <w:rFonts w:eastAsia="Times New Roman"/>
                <w:bCs/>
                <w:kern w:val="0"/>
                <w:sz w:val="20"/>
                <w:szCs w:val="20"/>
                <w:lang w:eastAsia="ru-RU"/>
              </w:rPr>
            </w:pPr>
            <w:r>
              <w:rPr>
                <w:rFonts w:eastAsia="Times New Roman"/>
                <w:bCs/>
                <w:kern w:val="0"/>
                <w:sz w:val="20"/>
                <w:szCs w:val="20"/>
                <w:lang w:eastAsia="ru-RU"/>
              </w:rPr>
              <w:t>8</w:t>
            </w:r>
          </w:p>
        </w:tc>
      </w:tr>
      <w:tr w:rsidR="00EC519B" w:rsidRPr="00F10113" w:rsidTr="00EC519B">
        <w:trPr>
          <w:cantSplit/>
          <w:trHeight w:val="6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519B" w:rsidRPr="00EC519B" w:rsidRDefault="008A29C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601</w:t>
            </w:r>
          </w:p>
        </w:tc>
        <w:tc>
          <w:tcPr>
            <w:tcW w:w="2552" w:type="dxa"/>
            <w:tcBorders>
              <w:top w:val="nil"/>
              <w:left w:val="nil"/>
              <w:bottom w:val="single" w:sz="4" w:space="0" w:color="auto"/>
              <w:right w:val="single" w:sz="4" w:space="0" w:color="auto"/>
            </w:tcBorders>
            <w:shd w:val="clear" w:color="auto" w:fill="auto"/>
            <w:vAlign w:val="center"/>
            <w:hideMark/>
          </w:tcPr>
          <w:p w:rsidR="00EC519B" w:rsidRPr="00EC519B" w:rsidRDefault="008A29C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Финансовое управление АМО</w:t>
            </w:r>
          </w:p>
        </w:tc>
        <w:tc>
          <w:tcPr>
            <w:tcW w:w="1134" w:type="dxa"/>
            <w:tcBorders>
              <w:top w:val="nil"/>
              <w:left w:val="nil"/>
              <w:bottom w:val="single" w:sz="4" w:space="0" w:color="auto"/>
              <w:right w:val="single" w:sz="4" w:space="0" w:color="auto"/>
            </w:tcBorders>
            <w:shd w:val="clear" w:color="auto" w:fill="auto"/>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32157,8</w:t>
            </w:r>
          </w:p>
        </w:tc>
        <w:tc>
          <w:tcPr>
            <w:tcW w:w="1134" w:type="dxa"/>
            <w:tcBorders>
              <w:top w:val="single" w:sz="4" w:space="0" w:color="auto"/>
              <w:left w:val="nil"/>
              <w:bottom w:val="single" w:sz="4" w:space="0" w:color="auto"/>
              <w:right w:val="single" w:sz="4" w:space="0" w:color="auto"/>
            </w:tcBorders>
            <w:vAlign w:val="center"/>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32501,3</w:t>
            </w:r>
          </w:p>
        </w:tc>
        <w:tc>
          <w:tcPr>
            <w:tcW w:w="1417" w:type="dxa"/>
            <w:tcBorders>
              <w:top w:val="single" w:sz="4" w:space="0" w:color="auto"/>
              <w:left w:val="single" w:sz="4" w:space="0" w:color="auto"/>
              <w:bottom w:val="single" w:sz="4" w:space="0" w:color="auto"/>
              <w:right w:val="single" w:sz="4" w:space="0" w:color="auto"/>
            </w:tcBorders>
            <w:vAlign w:val="center"/>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32987,7</w:t>
            </w:r>
          </w:p>
        </w:tc>
        <w:tc>
          <w:tcPr>
            <w:tcW w:w="1134" w:type="dxa"/>
            <w:tcBorders>
              <w:top w:val="nil"/>
              <w:left w:val="nil"/>
              <w:bottom w:val="single" w:sz="4" w:space="0" w:color="auto"/>
              <w:right w:val="single" w:sz="4" w:space="0" w:color="auto"/>
            </w:tcBorders>
            <w:shd w:val="clear" w:color="auto" w:fill="auto"/>
            <w:noWrap/>
            <w:vAlign w:val="center"/>
            <w:hideMark/>
          </w:tcPr>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3,2</w:t>
            </w:r>
          </w:p>
        </w:tc>
        <w:tc>
          <w:tcPr>
            <w:tcW w:w="1134" w:type="dxa"/>
            <w:tcBorders>
              <w:top w:val="nil"/>
              <w:left w:val="nil"/>
              <w:bottom w:val="single" w:sz="4" w:space="0" w:color="auto"/>
              <w:right w:val="single" w:sz="4" w:space="0" w:color="auto"/>
            </w:tcBorders>
          </w:tcPr>
          <w:p w:rsidR="0029763E" w:rsidRDefault="0029763E" w:rsidP="00F10113">
            <w:pPr>
              <w:widowControl/>
              <w:suppressAutoHyphens w:val="0"/>
              <w:jc w:val="center"/>
              <w:rPr>
                <w:rFonts w:eastAsia="Times New Roman"/>
                <w:kern w:val="0"/>
                <w:sz w:val="20"/>
                <w:szCs w:val="20"/>
                <w:lang w:eastAsia="ru-RU"/>
              </w:rPr>
            </w:pPr>
          </w:p>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4,3</w:t>
            </w:r>
          </w:p>
        </w:tc>
        <w:tc>
          <w:tcPr>
            <w:tcW w:w="1134" w:type="dxa"/>
            <w:tcBorders>
              <w:top w:val="nil"/>
              <w:left w:val="nil"/>
              <w:bottom w:val="single" w:sz="4" w:space="0" w:color="auto"/>
              <w:right w:val="single" w:sz="4" w:space="0" w:color="auto"/>
            </w:tcBorders>
          </w:tcPr>
          <w:p w:rsidR="00EC519B" w:rsidRDefault="00EC519B" w:rsidP="00F10113">
            <w:pPr>
              <w:widowControl/>
              <w:suppressAutoHyphens w:val="0"/>
              <w:jc w:val="center"/>
              <w:rPr>
                <w:rFonts w:eastAsia="Times New Roman"/>
                <w:kern w:val="0"/>
                <w:sz w:val="20"/>
                <w:szCs w:val="20"/>
                <w:lang w:eastAsia="ru-RU"/>
              </w:rPr>
            </w:pPr>
          </w:p>
          <w:p w:rsidR="00A47E70"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4,3</w:t>
            </w:r>
          </w:p>
        </w:tc>
      </w:tr>
      <w:tr w:rsidR="00EC519B" w:rsidRPr="00F10113" w:rsidTr="00EC519B">
        <w:trPr>
          <w:cantSplit/>
          <w:trHeight w:val="5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6</w:t>
            </w:r>
            <w:r w:rsidR="00EC519B" w:rsidRPr="00EC519B">
              <w:rPr>
                <w:rFonts w:eastAsia="Times New Roman"/>
                <w:kern w:val="0"/>
                <w:sz w:val="20"/>
                <w:szCs w:val="20"/>
                <w:lang w:eastAsia="ru-RU"/>
              </w:rPr>
              <w:t>06</w:t>
            </w:r>
          </w:p>
        </w:tc>
        <w:tc>
          <w:tcPr>
            <w:tcW w:w="2552"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 xml:space="preserve">Контрольно-счетная палата АМО </w:t>
            </w:r>
          </w:p>
        </w:tc>
        <w:tc>
          <w:tcPr>
            <w:tcW w:w="1134"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3689,5</w:t>
            </w:r>
          </w:p>
        </w:tc>
        <w:tc>
          <w:tcPr>
            <w:tcW w:w="1134" w:type="dxa"/>
            <w:tcBorders>
              <w:top w:val="single" w:sz="4" w:space="0" w:color="auto"/>
              <w:left w:val="nil"/>
              <w:bottom w:val="single" w:sz="4" w:space="0" w:color="auto"/>
              <w:right w:val="single" w:sz="4" w:space="0" w:color="auto"/>
            </w:tcBorders>
            <w:vAlign w:val="center"/>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3520,9</w:t>
            </w:r>
          </w:p>
        </w:tc>
        <w:tc>
          <w:tcPr>
            <w:tcW w:w="1417" w:type="dxa"/>
            <w:tcBorders>
              <w:top w:val="single" w:sz="4" w:space="0" w:color="auto"/>
              <w:left w:val="single" w:sz="4" w:space="0" w:color="auto"/>
              <w:bottom w:val="single" w:sz="4" w:space="0" w:color="auto"/>
              <w:right w:val="single" w:sz="4" w:space="0" w:color="auto"/>
            </w:tcBorders>
            <w:vAlign w:val="center"/>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3733,3</w:t>
            </w:r>
          </w:p>
        </w:tc>
        <w:tc>
          <w:tcPr>
            <w:tcW w:w="1134" w:type="dxa"/>
            <w:tcBorders>
              <w:top w:val="nil"/>
              <w:left w:val="nil"/>
              <w:bottom w:val="single" w:sz="4" w:space="0" w:color="auto"/>
              <w:right w:val="single" w:sz="4" w:space="0" w:color="auto"/>
            </w:tcBorders>
            <w:shd w:val="clear" w:color="000000" w:fill="FFFFFF"/>
            <w:noWrap/>
            <w:vAlign w:val="center"/>
            <w:hideMark/>
          </w:tcPr>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0,4</w:t>
            </w:r>
          </w:p>
        </w:tc>
        <w:tc>
          <w:tcPr>
            <w:tcW w:w="1134" w:type="dxa"/>
            <w:tcBorders>
              <w:top w:val="nil"/>
              <w:left w:val="nil"/>
              <w:bottom w:val="single" w:sz="4" w:space="0" w:color="auto"/>
              <w:right w:val="single" w:sz="4" w:space="0" w:color="auto"/>
            </w:tcBorders>
            <w:shd w:val="clear" w:color="000000" w:fill="FFFFFF"/>
          </w:tcPr>
          <w:p w:rsidR="00EC519B" w:rsidRDefault="00EC519B" w:rsidP="00F10113">
            <w:pPr>
              <w:widowControl/>
              <w:suppressAutoHyphens w:val="0"/>
              <w:jc w:val="center"/>
              <w:rPr>
                <w:rFonts w:eastAsia="Times New Roman"/>
                <w:kern w:val="0"/>
                <w:sz w:val="20"/>
                <w:szCs w:val="20"/>
                <w:lang w:eastAsia="ru-RU"/>
              </w:rPr>
            </w:pPr>
          </w:p>
          <w:p w:rsidR="0029763E"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0,5</w:t>
            </w:r>
          </w:p>
        </w:tc>
        <w:tc>
          <w:tcPr>
            <w:tcW w:w="1134" w:type="dxa"/>
            <w:tcBorders>
              <w:top w:val="nil"/>
              <w:left w:val="nil"/>
              <w:bottom w:val="single" w:sz="4" w:space="0" w:color="auto"/>
              <w:right w:val="single" w:sz="4" w:space="0" w:color="auto"/>
            </w:tcBorders>
            <w:shd w:val="clear" w:color="000000" w:fill="FFFFFF"/>
          </w:tcPr>
          <w:p w:rsidR="00A47E70" w:rsidRDefault="00A47E70" w:rsidP="00F10113">
            <w:pPr>
              <w:widowControl/>
              <w:suppressAutoHyphens w:val="0"/>
              <w:jc w:val="center"/>
              <w:rPr>
                <w:rFonts w:eastAsia="Times New Roman"/>
                <w:kern w:val="0"/>
                <w:sz w:val="20"/>
                <w:szCs w:val="20"/>
                <w:lang w:eastAsia="ru-RU"/>
              </w:rPr>
            </w:pPr>
          </w:p>
          <w:p w:rsidR="00EC519B"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0,5</w:t>
            </w:r>
          </w:p>
        </w:tc>
      </w:tr>
      <w:tr w:rsidR="00EC519B" w:rsidRPr="00F10113" w:rsidTr="00EC519B">
        <w:trPr>
          <w:cantSplit/>
          <w:trHeight w:val="5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6</w:t>
            </w:r>
            <w:r w:rsidR="00EC519B" w:rsidRPr="00EC519B">
              <w:rPr>
                <w:rFonts w:eastAsia="Times New Roman"/>
                <w:kern w:val="0"/>
                <w:sz w:val="20"/>
                <w:szCs w:val="20"/>
                <w:lang w:eastAsia="ru-RU"/>
              </w:rPr>
              <w:t>11</w:t>
            </w:r>
          </w:p>
        </w:tc>
        <w:tc>
          <w:tcPr>
            <w:tcW w:w="2552"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 xml:space="preserve">Администрация АМО </w:t>
            </w:r>
          </w:p>
        </w:tc>
        <w:tc>
          <w:tcPr>
            <w:tcW w:w="1134"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977888,8</w:t>
            </w:r>
          </w:p>
        </w:tc>
        <w:tc>
          <w:tcPr>
            <w:tcW w:w="1134" w:type="dxa"/>
            <w:tcBorders>
              <w:top w:val="single" w:sz="4" w:space="0" w:color="auto"/>
              <w:left w:val="nil"/>
              <w:bottom w:val="single" w:sz="4" w:space="0" w:color="auto"/>
              <w:right w:val="single" w:sz="4" w:space="0" w:color="auto"/>
            </w:tcBorders>
            <w:vAlign w:val="center"/>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698320,</w:t>
            </w:r>
            <w:r w:rsidR="0029763E">
              <w:rPr>
                <w:rFonts w:eastAsia="Times New Roman"/>
                <w:kern w:val="0"/>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704826,7</w:t>
            </w:r>
          </w:p>
        </w:tc>
        <w:tc>
          <w:tcPr>
            <w:tcW w:w="1134" w:type="dxa"/>
            <w:tcBorders>
              <w:top w:val="nil"/>
              <w:left w:val="nil"/>
              <w:bottom w:val="single" w:sz="4" w:space="0" w:color="auto"/>
              <w:right w:val="single" w:sz="4" w:space="0" w:color="auto"/>
            </w:tcBorders>
            <w:shd w:val="clear" w:color="000000" w:fill="FFFFFF"/>
            <w:noWrap/>
            <w:vAlign w:val="center"/>
            <w:hideMark/>
          </w:tcPr>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96,3</w:t>
            </w:r>
          </w:p>
        </w:tc>
        <w:tc>
          <w:tcPr>
            <w:tcW w:w="1134" w:type="dxa"/>
            <w:tcBorders>
              <w:top w:val="nil"/>
              <w:left w:val="nil"/>
              <w:bottom w:val="single" w:sz="4" w:space="0" w:color="auto"/>
              <w:right w:val="single" w:sz="4" w:space="0" w:color="auto"/>
            </w:tcBorders>
            <w:shd w:val="clear" w:color="000000" w:fill="FFFFFF"/>
          </w:tcPr>
          <w:p w:rsidR="00A47E70" w:rsidRDefault="00A47E70" w:rsidP="00F10113">
            <w:pPr>
              <w:widowControl/>
              <w:suppressAutoHyphens w:val="0"/>
              <w:jc w:val="center"/>
              <w:rPr>
                <w:rFonts w:eastAsia="Times New Roman"/>
                <w:kern w:val="0"/>
                <w:sz w:val="20"/>
                <w:szCs w:val="20"/>
                <w:lang w:eastAsia="ru-RU"/>
              </w:rPr>
            </w:pPr>
          </w:p>
          <w:p w:rsidR="00EC519B"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93,6</w:t>
            </w:r>
          </w:p>
        </w:tc>
        <w:tc>
          <w:tcPr>
            <w:tcW w:w="1134" w:type="dxa"/>
            <w:tcBorders>
              <w:top w:val="nil"/>
              <w:left w:val="nil"/>
              <w:bottom w:val="single" w:sz="4" w:space="0" w:color="auto"/>
              <w:right w:val="single" w:sz="4" w:space="0" w:color="auto"/>
            </w:tcBorders>
            <w:shd w:val="clear" w:color="000000" w:fill="FFFFFF"/>
          </w:tcPr>
          <w:p w:rsidR="00EC519B" w:rsidRDefault="00EC519B" w:rsidP="00F10113">
            <w:pPr>
              <w:widowControl/>
              <w:suppressAutoHyphens w:val="0"/>
              <w:jc w:val="center"/>
              <w:rPr>
                <w:rFonts w:eastAsia="Times New Roman"/>
                <w:kern w:val="0"/>
                <w:sz w:val="20"/>
                <w:szCs w:val="20"/>
                <w:lang w:eastAsia="ru-RU"/>
              </w:rPr>
            </w:pPr>
          </w:p>
          <w:p w:rsidR="00A47E70"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92,2</w:t>
            </w:r>
          </w:p>
        </w:tc>
      </w:tr>
      <w:tr w:rsidR="00EC519B" w:rsidRPr="00F10113" w:rsidTr="00EC519B">
        <w:trPr>
          <w:cantSplit/>
          <w:trHeight w:val="54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6</w:t>
            </w:r>
            <w:r w:rsidR="00EC519B" w:rsidRPr="00EC519B">
              <w:rPr>
                <w:rFonts w:eastAsia="Times New Roman"/>
                <w:kern w:val="0"/>
                <w:sz w:val="20"/>
                <w:szCs w:val="20"/>
                <w:lang w:eastAsia="ru-RU"/>
              </w:rPr>
              <w:t>31</w:t>
            </w:r>
          </w:p>
        </w:tc>
        <w:tc>
          <w:tcPr>
            <w:tcW w:w="2552"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 xml:space="preserve">Дума АМО </w:t>
            </w:r>
          </w:p>
        </w:tc>
        <w:tc>
          <w:tcPr>
            <w:tcW w:w="1134"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1784,3</w:t>
            </w:r>
          </w:p>
        </w:tc>
        <w:tc>
          <w:tcPr>
            <w:tcW w:w="1134" w:type="dxa"/>
            <w:tcBorders>
              <w:top w:val="single" w:sz="4" w:space="0" w:color="auto"/>
              <w:left w:val="nil"/>
              <w:bottom w:val="single" w:sz="4" w:space="0" w:color="auto"/>
              <w:right w:val="single" w:sz="4" w:space="0" w:color="auto"/>
            </w:tcBorders>
            <w:vAlign w:val="center"/>
          </w:tcPr>
          <w:p w:rsidR="00EC519B" w:rsidRPr="00EC519B" w:rsidRDefault="0029763E" w:rsidP="0029763E">
            <w:pPr>
              <w:widowControl/>
              <w:suppressAutoHyphens w:val="0"/>
              <w:jc w:val="center"/>
              <w:rPr>
                <w:rFonts w:eastAsia="Times New Roman"/>
                <w:kern w:val="0"/>
                <w:sz w:val="20"/>
                <w:szCs w:val="20"/>
                <w:lang w:eastAsia="ru-RU"/>
              </w:rPr>
            </w:pPr>
            <w:r>
              <w:rPr>
                <w:rFonts w:eastAsia="Times New Roman"/>
                <w:kern w:val="0"/>
                <w:sz w:val="20"/>
                <w:szCs w:val="20"/>
                <w:lang w:eastAsia="ru-RU"/>
              </w:rPr>
              <w:t>1700,5</w:t>
            </w:r>
          </w:p>
        </w:tc>
        <w:tc>
          <w:tcPr>
            <w:tcW w:w="1417" w:type="dxa"/>
            <w:tcBorders>
              <w:top w:val="single" w:sz="4" w:space="0" w:color="auto"/>
              <w:left w:val="single" w:sz="4" w:space="0" w:color="auto"/>
              <w:bottom w:val="single" w:sz="4" w:space="0" w:color="auto"/>
              <w:right w:val="single" w:sz="4" w:space="0" w:color="auto"/>
            </w:tcBorders>
            <w:vAlign w:val="center"/>
          </w:tcPr>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1805,1</w:t>
            </w:r>
          </w:p>
        </w:tc>
        <w:tc>
          <w:tcPr>
            <w:tcW w:w="1134" w:type="dxa"/>
            <w:tcBorders>
              <w:top w:val="nil"/>
              <w:left w:val="nil"/>
              <w:bottom w:val="single" w:sz="4" w:space="0" w:color="auto"/>
              <w:right w:val="single" w:sz="4" w:space="0" w:color="auto"/>
            </w:tcBorders>
            <w:shd w:val="clear" w:color="000000" w:fill="FFFFFF"/>
            <w:noWrap/>
            <w:vAlign w:val="center"/>
            <w:hideMark/>
          </w:tcPr>
          <w:p w:rsidR="00EC519B" w:rsidRPr="00EC519B" w:rsidRDefault="0029763E"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0,1</w:t>
            </w:r>
          </w:p>
        </w:tc>
        <w:tc>
          <w:tcPr>
            <w:tcW w:w="1134" w:type="dxa"/>
            <w:tcBorders>
              <w:top w:val="nil"/>
              <w:left w:val="nil"/>
              <w:bottom w:val="single" w:sz="4" w:space="0" w:color="auto"/>
              <w:right w:val="single" w:sz="4" w:space="0" w:color="auto"/>
            </w:tcBorders>
            <w:shd w:val="clear" w:color="000000" w:fill="FFFFFF"/>
          </w:tcPr>
          <w:p w:rsidR="00A47E70" w:rsidRDefault="00A47E70" w:rsidP="00F10113">
            <w:pPr>
              <w:widowControl/>
              <w:suppressAutoHyphens w:val="0"/>
              <w:jc w:val="center"/>
              <w:rPr>
                <w:rFonts w:eastAsia="Times New Roman"/>
                <w:kern w:val="0"/>
                <w:sz w:val="20"/>
                <w:szCs w:val="20"/>
                <w:lang w:eastAsia="ru-RU"/>
              </w:rPr>
            </w:pPr>
          </w:p>
          <w:p w:rsidR="00EC519B"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0,2</w:t>
            </w:r>
          </w:p>
        </w:tc>
        <w:tc>
          <w:tcPr>
            <w:tcW w:w="1134" w:type="dxa"/>
            <w:tcBorders>
              <w:top w:val="nil"/>
              <w:left w:val="nil"/>
              <w:bottom w:val="single" w:sz="4" w:space="0" w:color="auto"/>
              <w:right w:val="single" w:sz="4" w:space="0" w:color="auto"/>
            </w:tcBorders>
            <w:shd w:val="clear" w:color="000000" w:fill="FFFFFF"/>
          </w:tcPr>
          <w:p w:rsidR="00EC519B" w:rsidRDefault="00EC519B" w:rsidP="00F10113">
            <w:pPr>
              <w:widowControl/>
              <w:suppressAutoHyphens w:val="0"/>
              <w:jc w:val="center"/>
              <w:rPr>
                <w:rFonts w:eastAsia="Times New Roman"/>
                <w:kern w:val="0"/>
                <w:sz w:val="20"/>
                <w:szCs w:val="20"/>
                <w:lang w:eastAsia="ru-RU"/>
              </w:rPr>
            </w:pPr>
          </w:p>
          <w:p w:rsidR="00A47E70" w:rsidRPr="00EC519B" w:rsidRDefault="00A47E70" w:rsidP="00F10113">
            <w:pPr>
              <w:widowControl/>
              <w:suppressAutoHyphens w:val="0"/>
              <w:jc w:val="center"/>
              <w:rPr>
                <w:rFonts w:eastAsia="Times New Roman"/>
                <w:kern w:val="0"/>
                <w:sz w:val="20"/>
                <w:szCs w:val="20"/>
                <w:lang w:eastAsia="ru-RU"/>
              </w:rPr>
            </w:pPr>
            <w:r>
              <w:rPr>
                <w:rFonts w:eastAsia="Times New Roman"/>
                <w:kern w:val="0"/>
                <w:sz w:val="20"/>
                <w:szCs w:val="20"/>
                <w:lang w:eastAsia="ru-RU"/>
              </w:rPr>
              <w:t>0,2</w:t>
            </w:r>
          </w:p>
        </w:tc>
      </w:tr>
      <w:tr w:rsidR="00EC519B" w:rsidRPr="00F10113" w:rsidTr="00EC519B">
        <w:trPr>
          <w:cantSplit/>
          <w:trHeight w:val="3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C519B" w:rsidRPr="00EC519B" w:rsidRDefault="00EC519B" w:rsidP="00F10113">
            <w:pPr>
              <w:widowControl/>
              <w:suppressAutoHyphens w:val="0"/>
              <w:jc w:val="center"/>
              <w:rPr>
                <w:rFonts w:ascii="Calibri" w:eastAsia="Times New Roman" w:hAnsi="Calibri" w:cs="Arial CYR"/>
                <w:kern w:val="0"/>
                <w:sz w:val="20"/>
                <w:szCs w:val="20"/>
                <w:lang w:eastAsia="ru-RU"/>
              </w:rPr>
            </w:pPr>
          </w:p>
        </w:tc>
        <w:tc>
          <w:tcPr>
            <w:tcW w:w="2552" w:type="dxa"/>
            <w:tcBorders>
              <w:top w:val="nil"/>
              <w:left w:val="nil"/>
              <w:bottom w:val="single" w:sz="4" w:space="0" w:color="auto"/>
              <w:right w:val="single" w:sz="4" w:space="0" w:color="auto"/>
            </w:tcBorders>
            <w:shd w:val="clear" w:color="000000" w:fill="FFFFFF"/>
            <w:vAlign w:val="center"/>
            <w:hideMark/>
          </w:tcPr>
          <w:p w:rsidR="00EC519B" w:rsidRPr="00EC519B" w:rsidRDefault="00EC519B" w:rsidP="00F10113">
            <w:pPr>
              <w:widowControl/>
              <w:suppressAutoHyphens w:val="0"/>
              <w:jc w:val="center"/>
              <w:rPr>
                <w:rFonts w:eastAsia="Times New Roman"/>
                <w:iCs/>
                <w:kern w:val="0"/>
                <w:sz w:val="20"/>
                <w:szCs w:val="20"/>
                <w:lang w:eastAsia="ru-RU"/>
              </w:rPr>
            </w:pPr>
            <w:r w:rsidRPr="00EC519B">
              <w:rPr>
                <w:rFonts w:eastAsia="Times New Roman"/>
                <w:iCs/>
                <w:kern w:val="0"/>
                <w:sz w:val="20"/>
                <w:szCs w:val="20"/>
                <w:lang w:eastAsia="ru-RU"/>
              </w:rPr>
              <w:t xml:space="preserve">Итого расходов </w:t>
            </w:r>
            <w:r w:rsidRPr="00EC519B">
              <w:rPr>
                <w:sz w:val="20"/>
                <w:szCs w:val="20"/>
                <w:lang w:eastAsia="ru-RU"/>
              </w:rPr>
              <w:t>(в том числе условно утвержденные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EC519B" w:rsidRPr="00EC519B" w:rsidRDefault="000272DA" w:rsidP="00F10113">
            <w:pPr>
              <w:widowControl/>
              <w:suppressAutoHyphens w:val="0"/>
              <w:jc w:val="center"/>
              <w:rPr>
                <w:rFonts w:eastAsia="Times New Roman"/>
                <w:iCs/>
                <w:kern w:val="0"/>
                <w:sz w:val="20"/>
                <w:szCs w:val="20"/>
                <w:lang w:eastAsia="ru-RU"/>
              </w:rPr>
            </w:pPr>
            <w:r>
              <w:rPr>
                <w:rFonts w:eastAsia="Times New Roman"/>
                <w:iCs/>
                <w:kern w:val="0"/>
                <w:sz w:val="20"/>
                <w:szCs w:val="20"/>
                <w:lang w:eastAsia="ru-RU"/>
              </w:rPr>
              <w:t>1015520,4</w:t>
            </w:r>
          </w:p>
        </w:tc>
        <w:tc>
          <w:tcPr>
            <w:tcW w:w="1134" w:type="dxa"/>
            <w:tcBorders>
              <w:top w:val="single" w:sz="4" w:space="0" w:color="auto"/>
              <w:left w:val="nil"/>
              <w:bottom w:val="single" w:sz="4" w:space="0" w:color="auto"/>
              <w:right w:val="single" w:sz="4" w:space="0" w:color="auto"/>
            </w:tcBorders>
            <w:vAlign w:val="center"/>
          </w:tcPr>
          <w:p w:rsidR="00EC519B" w:rsidRDefault="0029763E" w:rsidP="00F10113">
            <w:pPr>
              <w:widowControl/>
              <w:suppressAutoHyphens w:val="0"/>
              <w:autoSpaceDE w:val="0"/>
              <w:autoSpaceDN w:val="0"/>
              <w:adjustRightInd w:val="0"/>
              <w:jc w:val="center"/>
              <w:rPr>
                <w:sz w:val="20"/>
                <w:szCs w:val="20"/>
                <w:lang w:eastAsia="ru-RU"/>
              </w:rPr>
            </w:pPr>
            <w:r>
              <w:rPr>
                <w:sz w:val="20"/>
                <w:szCs w:val="20"/>
                <w:lang w:eastAsia="ru-RU"/>
              </w:rPr>
              <w:t>746243,1</w:t>
            </w:r>
          </w:p>
          <w:p w:rsidR="0029763E" w:rsidRPr="00EC519B" w:rsidRDefault="0029763E" w:rsidP="00F10113">
            <w:pPr>
              <w:widowControl/>
              <w:suppressAutoHyphens w:val="0"/>
              <w:autoSpaceDE w:val="0"/>
              <w:autoSpaceDN w:val="0"/>
              <w:adjustRightInd w:val="0"/>
              <w:jc w:val="center"/>
              <w:rPr>
                <w:sz w:val="20"/>
                <w:szCs w:val="20"/>
                <w:lang w:eastAsia="ru-RU"/>
              </w:rPr>
            </w:pPr>
            <w:r>
              <w:rPr>
                <w:sz w:val="20"/>
                <w:szCs w:val="20"/>
                <w:lang w:eastAsia="ru-RU"/>
              </w:rPr>
              <w:t>(10200,0)</w:t>
            </w:r>
          </w:p>
        </w:tc>
        <w:tc>
          <w:tcPr>
            <w:tcW w:w="1417" w:type="dxa"/>
            <w:tcBorders>
              <w:top w:val="single" w:sz="4" w:space="0" w:color="auto"/>
              <w:left w:val="single" w:sz="4" w:space="0" w:color="auto"/>
              <w:bottom w:val="single" w:sz="4" w:space="0" w:color="auto"/>
              <w:right w:val="single" w:sz="4" w:space="0" w:color="auto"/>
            </w:tcBorders>
            <w:vAlign w:val="center"/>
          </w:tcPr>
          <w:p w:rsidR="00EC519B" w:rsidRDefault="0029763E" w:rsidP="00F10113">
            <w:pPr>
              <w:widowControl/>
              <w:suppressAutoHyphens w:val="0"/>
              <w:autoSpaceDE w:val="0"/>
              <w:autoSpaceDN w:val="0"/>
              <w:adjustRightInd w:val="0"/>
              <w:jc w:val="center"/>
              <w:rPr>
                <w:sz w:val="20"/>
                <w:szCs w:val="20"/>
                <w:lang w:eastAsia="ru-RU"/>
              </w:rPr>
            </w:pPr>
            <w:r>
              <w:rPr>
                <w:sz w:val="20"/>
                <w:szCs w:val="20"/>
                <w:lang w:eastAsia="ru-RU"/>
              </w:rPr>
              <w:t>764502,8</w:t>
            </w:r>
          </w:p>
          <w:p w:rsidR="0029763E" w:rsidRPr="00EC519B" w:rsidRDefault="0029763E" w:rsidP="00F10113">
            <w:pPr>
              <w:widowControl/>
              <w:suppressAutoHyphens w:val="0"/>
              <w:autoSpaceDE w:val="0"/>
              <w:autoSpaceDN w:val="0"/>
              <w:adjustRightInd w:val="0"/>
              <w:jc w:val="center"/>
              <w:rPr>
                <w:sz w:val="20"/>
                <w:szCs w:val="20"/>
                <w:lang w:eastAsia="ru-RU"/>
              </w:rPr>
            </w:pPr>
            <w:r>
              <w:rPr>
                <w:sz w:val="20"/>
                <w:szCs w:val="20"/>
                <w:lang w:eastAsia="ru-RU"/>
              </w:rPr>
              <w:t>(21150,0)</w:t>
            </w:r>
          </w:p>
        </w:tc>
        <w:tc>
          <w:tcPr>
            <w:tcW w:w="1134" w:type="dxa"/>
            <w:tcBorders>
              <w:top w:val="nil"/>
              <w:left w:val="nil"/>
              <w:bottom w:val="single" w:sz="4" w:space="0" w:color="auto"/>
              <w:right w:val="single" w:sz="4" w:space="0" w:color="auto"/>
            </w:tcBorders>
            <w:shd w:val="clear" w:color="000000" w:fill="FFFFFF"/>
            <w:noWrap/>
            <w:vAlign w:val="center"/>
            <w:hideMark/>
          </w:tcPr>
          <w:p w:rsidR="00EC519B" w:rsidRPr="00EC519B" w:rsidRDefault="00EC519B" w:rsidP="00F10113">
            <w:pPr>
              <w:widowControl/>
              <w:suppressAutoHyphens w:val="0"/>
              <w:jc w:val="center"/>
              <w:rPr>
                <w:rFonts w:eastAsia="Times New Roman"/>
                <w:iCs/>
                <w:kern w:val="0"/>
                <w:sz w:val="20"/>
                <w:szCs w:val="20"/>
                <w:lang w:eastAsia="ru-RU"/>
              </w:rPr>
            </w:pPr>
            <w:r w:rsidRPr="00EC519B">
              <w:rPr>
                <w:rFonts w:eastAsia="Times New Roman"/>
                <w:iCs/>
                <w:kern w:val="0"/>
                <w:sz w:val="20"/>
                <w:szCs w:val="20"/>
                <w:lang w:eastAsia="ru-RU"/>
              </w:rPr>
              <w:t>100</w:t>
            </w:r>
          </w:p>
        </w:tc>
        <w:tc>
          <w:tcPr>
            <w:tcW w:w="1134" w:type="dxa"/>
            <w:tcBorders>
              <w:top w:val="nil"/>
              <w:left w:val="nil"/>
              <w:bottom w:val="single" w:sz="4" w:space="0" w:color="auto"/>
              <w:right w:val="single" w:sz="4" w:space="0" w:color="auto"/>
            </w:tcBorders>
            <w:shd w:val="clear" w:color="000000" w:fill="FFFFFF"/>
          </w:tcPr>
          <w:p w:rsidR="00A47E70" w:rsidRDefault="00A47E70" w:rsidP="00F10113">
            <w:pPr>
              <w:widowControl/>
              <w:suppressAutoHyphens w:val="0"/>
              <w:jc w:val="center"/>
              <w:rPr>
                <w:rFonts w:eastAsia="Times New Roman"/>
                <w:iCs/>
                <w:kern w:val="0"/>
                <w:sz w:val="20"/>
                <w:szCs w:val="20"/>
                <w:lang w:eastAsia="ru-RU"/>
              </w:rPr>
            </w:pPr>
          </w:p>
          <w:p w:rsidR="00A47E70" w:rsidRDefault="00A47E70" w:rsidP="00F10113">
            <w:pPr>
              <w:widowControl/>
              <w:suppressAutoHyphens w:val="0"/>
              <w:jc w:val="center"/>
              <w:rPr>
                <w:rFonts w:eastAsia="Times New Roman"/>
                <w:iCs/>
                <w:kern w:val="0"/>
                <w:sz w:val="20"/>
                <w:szCs w:val="20"/>
                <w:lang w:eastAsia="ru-RU"/>
              </w:rPr>
            </w:pPr>
            <w:r>
              <w:rPr>
                <w:rFonts w:eastAsia="Times New Roman"/>
                <w:iCs/>
                <w:kern w:val="0"/>
                <w:sz w:val="20"/>
                <w:szCs w:val="20"/>
                <w:lang w:eastAsia="ru-RU"/>
              </w:rPr>
              <w:t xml:space="preserve">100 </w:t>
            </w:r>
          </w:p>
          <w:p w:rsidR="00A47E70" w:rsidRPr="00EC519B" w:rsidRDefault="00A47E70" w:rsidP="00F10113">
            <w:pPr>
              <w:widowControl/>
              <w:suppressAutoHyphens w:val="0"/>
              <w:jc w:val="center"/>
              <w:rPr>
                <w:rFonts w:eastAsia="Times New Roman"/>
                <w:iCs/>
                <w:kern w:val="0"/>
                <w:sz w:val="20"/>
                <w:szCs w:val="20"/>
                <w:lang w:eastAsia="ru-RU"/>
              </w:rPr>
            </w:pPr>
            <w:r>
              <w:rPr>
                <w:rFonts w:eastAsia="Times New Roman"/>
                <w:iCs/>
                <w:kern w:val="0"/>
                <w:sz w:val="20"/>
                <w:szCs w:val="20"/>
                <w:lang w:eastAsia="ru-RU"/>
              </w:rPr>
              <w:t>(1,4)</w:t>
            </w:r>
          </w:p>
        </w:tc>
        <w:tc>
          <w:tcPr>
            <w:tcW w:w="1134" w:type="dxa"/>
            <w:tcBorders>
              <w:top w:val="nil"/>
              <w:left w:val="nil"/>
              <w:bottom w:val="single" w:sz="4" w:space="0" w:color="auto"/>
              <w:right w:val="single" w:sz="4" w:space="0" w:color="auto"/>
            </w:tcBorders>
            <w:shd w:val="clear" w:color="000000" w:fill="FFFFFF"/>
          </w:tcPr>
          <w:p w:rsidR="00EC519B" w:rsidRDefault="00EC519B" w:rsidP="00F10113">
            <w:pPr>
              <w:widowControl/>
              <w:suppressAutoHyphens w:val="0"/>
              <w:jc w:val="center"/>
              <w:rPr>
                <w:rFonts w:eastAsia="Times New Roman"/>
                <w:iCs/>
                <w:kern w:val="0"/>
                <w:sz w:val="20"/>
                <w:szCs w:val="20"/>
                <w:lang w:eastAsia="ru-RU"/>
              </w:rPr>
            </w:pPr>
          </w:p>
          <w:p w:rsidR="00A47E70" w:rsidRDefault="00A47E70" w:rsidP="00F10113">
            <w:pPr>
              <w:widowControl/>
              <w:suppressAutoHyphens w:val="0"/>
              <w:jc w:val="center"/>
              <w:rPr>
                <w:rFonts w:eastAsia="Times New Roman"/>
                <w:iCs/>
                <w:kern w:val="0"/>
                <w:sz w:val="20"/>
                <w:szCs w:val="20"/>
                <w:lang w:eastAsia="ru-RU"/>
              </w:rPr>
            </w:pPr>
            <w:r>
              <w:rPr>
                <w:rFonts w:eastAsia="Times New Roman"/>
                <w:iCs/>
                <w:kern w:val="0"/>
                <w:sz w:val="20"/>
                <w:szCs w:val="20"/>
                <w:lang w:eastAsia="ru-RU"/>
              </w:rPr>
              <w:t>100</w:t>
            </w:r>
          </w:p>
          <w:p w:rsidR="00A47E70" w:rsidRPr="00EC519B" w:rsidRDefault="00A47E70" w:rsidP="00F10113">
            <w:pPr>
              <w:widowControl/>
              <w:suppressAutoHyphens w:val="0"/>
              <w:jc w:val="center"/>
              <w:rPr>
                <w:rFonts w:eastAsia="Times New Roman"/>
                <w:iCs/>
                <w:kern w:val="0"/>
                <w:sz w:val="20"/>
                <w:szCs w:val="20"/>
                <w:lang w:eastAsia="ru-RU"/>
              </w:rPr>
            </w:pPr>
            <w:r>
              <w:rPr>
                <w:rFonts w:eastAsia="Times New Roman"/>
                <w:iCs/>
                <w:kern w:val="0"/>
                <w:sz w:val="20"/>
                <w:szCs w:val="20"/>
                <w:lang w:eastAsia="ru-RU"/>
              </w:rPr>
              <w:t>(2,8)</w:t>
            </w:r>
          </w:p>
        </w:tc>
      </w:tr>
    </w:tbl>
    <w:p w:rsidR="00F10113" w:rsidRPr="00F10113" w:rsidRDefault="00F10113" w:rsidP="00F10113">
      <w:pPr>
        <w:widowControl/>
        <w:suppressAutoHyphens w:val="0"/>
        <w:ind w:firstLine="567"/>
        <w:jc w:val="both"/>
        <w:rPr>
          <w:rFonts w:eastAsia="Times New Roman"/>
          <w:color w:val="FF0000"/>
          <w:kern w:val="0"/>
          <w:lang w:eastAsia="ru-RU"/>
        </w:rPr>
      </w:pPr>
    </w:p>
    <w:p w:rsidR="00F10113" w:rsidRPr="00F10113" w:rsidRDefault="00A47E70" w:rsidP="00A47E70">
      <w:pPr>
        <w:widowControl/>
        <w:suppressAutoHyphens w:val="0"/>
        <w:ind w:firstLine="567"/>
        <w:jc w:val="both"/>
        <w:rPr>
          <w:lang w:eastAsia="ru-RU"/>
        </w:rPr>
      </w:pPr>
      <w:r>
        <w:rPr>
          <w:rFonts w:eastAsia="Times New Roman"/>
          <w:kern w:val="0"/>
          <w:lang w:eastAsia="ru-RU"/>
        </w:rPr>
        <w:t>Согласно вышеуказанному анализу</w:t>
      </w:r>
      <w:r w:rsidR="00F10113" w:rsidRPr="00F10113">
        <w:rPr>
          <w:rFonts w:eastAsia="Times New Roman"/>
          <w:kern w:val="0"/>
          <w:lang w:eastAsia="ru-RU"/>
        </w:rPr>
        <w:t xml:space="preserve"> наибольший удельный вес </w:t>
      </w:r>
      <w:r>
        <w:rPr>
          <w:rFonts w:eastAsia="Times New Roman"/>
          <w:kern w:val="0"/>
          <w:lang w:eastAsia="ru-RU"/>
        </w:rPr>
        <w:t xml:space="preserve">в </w:t>
      </w:r>
      <w:r w:rsidRPr="00F10113">
        <w:rPr>
          <w:rFonts w:eastAsia="Times New Roman"/>
          <w:kern w:val="0"/>
          <w:lang w:eastAsia="ru-RU"/>
        </w:rPr>
        <w:t>ведомственной структур</w:t>
      </w:r>
      <w:r>
        <w:rPr>
          <w:rFonts w:eastAsia="Times New Roman"/>
          <w:kern w:val="0"/>
          <w:lang w:eastAsia="ru-RU"/>
        </w:rPr>
        <w:t>е</w:t>
      </w:r>
      <w:r w:rsidRPr="00F10113">
        <w:rPr>
          <w:rFonts w:eastAsia="Times New Roman"/>
          <w:kern w:val="0"/>
          <w:lang w:eastAsia="ru-RU"/>
        </w:rPr>
        <w:t xml:space="preserve"> расходов бюджета </w:t>
      </w:r>
      <w:r>
        <w:rPr>
          <w:rFonts w:eastAsia="Times New Roman"/>
          <w:kern w:val="0"/>
          <w:lang w:eastAsia="ru-RU"/>
        </w:rPr>
        <w:t xml:space="preserve">АМО в 2022 году </w:t>
      </w:r>
      <w:r w:rsidR="00F10113" w:rsidRPr="00F10113">
        <w:rPr>
          <w:rFonts w:eastAsia="Times New Roman"/>
          <w:kern w:val="0"/>
          <w:lang w:eastAsia="ru-RU"/>
        </w:rPr>
        <w:t xml:space="preserve">занимают расходы </w:t>
      </w:r>
      <w:r w:rsidR="00F10113" w:rsidRPr="00F10113">
        <w:rPr>
          <w:lang w:eastAsia="ru-RU"/>
        </w:rPr>
        <w:t>Администраци</w:t>
      </w:r>
      <w:r>
        <w:rPr>
          <w:lang w:eastAsia="ru-RU"/>
        </w:rPr>
        <w:t>и</w:t>
      </w:r>
      <w:r w:rsidR="00F10113" w:rsidRPr="00F10113">
        <w:rPr>
          <w:lang w:eastAsia="ru-RU"/>
        </w:rPr>
        <w:t xml:space="preserve"> АМО – </w:t>
      </w:r>
      <w:r>
        <w:rPr>
          <w:lang w:eastAsia="ru-RU"/>
        </w:rPr>
        <w:t>96,3</w:t>
      </w:r>
      <w:r w:rsidR="00F10113" w:rsidRPr="00F10113">
        <w:rPr>
          <w:lang w:eastAsia="ru-RU"/>
        </w:rPr>
        <w:t xml:space="preserve"> % в объеме средств бюджета </w:t>
      </w:r>
      <w:r>
        <w:rPr>
          <w:lang w:eastAsia="ru-RU"/>
        </w:rPr>
        <w:t>АМО</w:t>
      </w:r>
      <w:r w:rsidR="00F10113" w:rsidRPr="00F10113">
        <w:rPr>
          <w:lang w:eastAsia="ru-RU"/>
        </w:rPr>
        <w:t xml:space="preserve">. </w:t>
      </w:r>
    </w:p>
    <w:p w:rsidR="00F10113" w:rsidRPr="00F10113" w:rsidRDefault="00F10113" w:rsidP="00F10113">
      <w:pPr>
        <w:ind w:firstLine="720"/>
        <w:jc w:val="both"/>
        <w:rPr>
          <w:color w:val="FF0000"/>
          <w:lang w:eastAsia="ru-RU"/>
        </w:rPr>
      </w:pPr>
    </w:p>
    <w:p w:rsidR="00F10113" w:rsidRPr="00F10113" w:rsidRDefault="00A47E70" w:rsidP="00F10113">
      <w:pPr>
        <w:ind w:firstLine="567"/>
        <w:jc w:val="both"/>
        <w:rPr>
          <w:b/>
          <w:i/>
          <w:lang w:eastAsia="ru-RU"/>
        </w:rPr>
      </w:pPr>
      <w:r>
        <w:rPr>
          <w:b/>
          <w:i/>
          <w:lang w:eastAsia="ru-RU"/>
        </w:rPr>
        <w:t>6</w:t>
      </w:r>
      <w:r w:rsidR="00F10113" w:rsidRPr="00F10113">
        <w:rPr>
          <w:b/>
          <w:i/>
          <w:lang w:eastAsia="ru-RU"/>
        </w:rPr>
        <w:t>.</w:t>
      </w:r>
      <w:r w:rsidR="00915A07">
        <w:rPr>
          <w:b/>
          <w:i/>
          <w:lang w:eastAsia="ru-RU"/>
        </w:rPr>
        <w:t>5. Основы формирования бюджета АМО</w:t>
      </w:r>
      <w:r w:rsidR="00F10113" w:rsidRPr="00F10113">
        <w:rPr>
          <w:b/>
          <w:i/>
          <w:lang w:eastAsia="ru-RU"/>
        </w:rPr>
        <w:t xml:space="preserve"> по расходам. </w:t>
      </w:r>
    </w:p>
    <w:p w:rsidR="00F10113" w:rsidRPr="00F10113" w:rsidRDefault="00F10113" w:rsidP="00F10113">
      <w:pPr>
        <w:ind w:firstLine="567"/>
        <w:jc w:val="both"/>
        <w:rPr>
          <w:lang w:eastAsia="ru-RU"/>
        </w:rPr>
      </w:pPr>
      <w:r w:rsidRPr="00F10113">
        <w:rPr>
          <w:lang w:eastAsia="ru-RU"/>
        </w:rPr>
        <w:t xml:space="preserve">Формирование бюджета </w:t>
      </w:r>
      <w:r w:rsidR="00915A07">
        <w:rPr>
          <w:lang w:eastAsia="ru-RU"/>
        </w:rPr>
        <w:t>АМО</w:t>
      </w:r>
      <w:r w:rsidRPr="00F10113">
        <w:rPr>
          <w:lang w:eastAsia="ru-RU"/>
        </w:rPr>
        <w:t xml:space="preserve"> по расходам согласно пояснительной записке к проекту бюджета осуществлялось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 </w:t>
      </w:r>
    </w:p>
    <w:p w:rsidR="00F10113" w:rsidRPr="00244A1F" w:rsidRDefault="00F10113" w:rsidP="00F10113">
      <w:pPr>
        <w:ind w:firstLine="567"/>
        <w:jc w:val="both"/>
        <w:rPr>
          <w:lang w:eastAsia="ru-RU"/>
        </w:rPr>
      </w:pPr>
      <w:r w:rsidRPr="00244A1F">
        <w:rPr>
          <w:lang w:eastAsia="ru-RU"/>
        </w:rPr>
        <w:t>В ходе экспертизы проекта решения о бюджете округа установлено, что все действующие расходные обязательства нашли свое отражение в данном проекте.</w:t>
      </w:r>
    </w:p>
    <w:p w:rsidR="00F10113" w:rsidRPr="00F10113" w:rsidRDefault="00F10113" w:rsidP="00F10113">
      <w:pPr>
        <w:ind w:firstLine="567"/>
        <w:jc w:val="both"/>
        <w:rPr>
          <w:lang w:eastAsia="ru-RU"/>
        </w:rPr>
      </w:pPr>
      <w:r w:rsidRPr="00F10113">
        <w:rPr>
          <w:lang w:eastAsia="ru-RU"/>
        </w:rPr>
        <w:t>Формирование расходов бюджета округа на 202</w:t>
      </w:r>
      <w:r w:rsidR="009551C9">
        <w:rPr>
          <w:lang w:eastAsia="ru-RU"/>
        </w:rPr>
        <w:t>2</w:t>
      </w:r>
      <w:r w:rsidRPr="00F10113">
        <w:rPr>
          <w:lang w:eastAsia="ru-RU"/>
        </w:rPr>
        <w:t>-202</w:t>
      </w:r>
      <w:r w:rsidR="009551C9">
        <w:rPr>
          <w:lang w:eastAsia="ru-RU"/>
        </w:rPr>
        <w:t>4</w:t>
      </w:r>
      <w:r w:rsidRPr="00F10113">
        <w:rPr>
          <w:lang w:eastAsia="ru-RU"/>
        </w:rPr>
        <w:t xml:space="preserve"> годы осуществлялось с учетом требований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F10113" w:rsidRPr="00F10113" w:rsidRDefault="00F10113" w:rsidP="00F10113">
      <w:pPr>
        <w:ind w:firstLine="567"/>
        <w:jc w:val="both"/>
        <w:rPr>
          <w:lang w:eastAsia="ru-RU"/>
        </w:rPr>
      </w:pPr>
      <w:r w:rsidRPr="00F10113">
        <w:rPr>
          <w:lang w:eastAsia="ru-RU"/>
        </w:rPr>
        <w:t xml:space="preserve">Общее количество муниципальных учреждений Александровского муниципального округа составляет </w:t>
      </w:r>
      <w:r w:rsidR="009551C9">
        <w:rPr>
          <w:lang w:eastAsia="ru-RU"/>
        </w:rPr>
        <w:t>26</w:t>
      </w:r>
      <w:r w:rsidRPr="00F10113">
        <w:rPr>
          <w:lang w:eastAsia="ru-RU"/>
        </w:rPr>
        <w:t xml:space="preserve">, в том числе: </w:t>
      </w:r>
    </w:p>
    <w:p w:rsidR="00F10113" w:rsidRPr="00F10113" w:rsidRDefault="009551C9" w:rsidP="00F10113">
      <w:pPr>
        <w:ind w:firstLine="567"/>
        <w:jc w:val="both"/>
        <w:rPr>
          <w:lang w:eastAsia="ru-RU"/>
        </w:rPr>
      </w:pPr>
      <w:r>
        <w:rPr>
          <w:lang w:eastAsia="ru-RU"/>
        </w:rPr>
        <w:t>- 7</w:t>
      </w:r>
      <w:r w:rsidR="00F10113" w:rsidRPr="00F10113">
        <w:rPr>
          <w:lang w:eastAsia="ru-RU"/>
        </w:rPr>
        <w:t xml:space="preserve"> мун</w:t>
      </w:r>
      <w:r>
        <w:rPr>
          <w:lang w:eastAsia="ru-RU"/>
        </w:rPr>
        <w:t>иципальных казенных учреждений</w:t>
      </w:r>
      <w:r w:rsidR="00F10113" w:rsidRPr="00F10113">
        <w:rPr>
          <w:lang w:eastAsia="ru-RU"/>
        </w:rPr>
        <w:t>;</w:t>
      </w:r>
    </w:p>
    <w:p w:rsidR="00F10113" w:rsidRDefault="009551C9" w:rsidP="009551C9">
      <w:pPr>
        <w:jc w:val="both"/>
        <w:rPr>
          <w:lang w:eastAsia="ru-RU"/>
        </w:rPr>
      </w:pPr>
      <w:r>
        <w:rPr>
          <w:lang w:eastAsia="ru-RU"/>
        </w:rPr>
        <w:t xml:space="preserve">          </w:t>
      </w:r>
      <w:r w:rsidR="00F10113" w:rsidRPr="00F10113">
        <w:rPr>
          <w:lang w:eastAsia="ru-RU"/>
        </w:rPr>
        <w:t>- 1</w:t>
      </w:r>
      <w:r w:rsidR="00057E92">
        <w:rPr>
          <w:lang w:eastAsia="ru-RU"/>
        </w:rPr>
        <w:t>8</w:t>
      </w:r>
      <w:r w:rsidR="00F10113" w:rsidRPr="00F10113">
        <w:rPr>
          <w:lang w:eastAsia="ru-RU"/>
        </w:rPr>
        <w:t xml:space="preserve"> муни</w:t>
      </w:r>
      <w:r>
        <w:rPr>
          <w:lang w:eastAsia="ru-RU"/>
        </w:rPr>
        <w:t>ципальных бюджетных учреждений;</w:t>
      </w:r>
    </w:p>
    <w:p w:rsidR="00F10113" w:rsidRPr="00F10113" w:rsidRDefault="009551C9" w:rsidP="00057E92">
      <w:pPr>
        <w:widowControl/>
        <w:suppressAutoHyphens w:val="0"/>
        <w:autoSpaceDE w:val="0"/>
        <w:autoSpaceDN w:val="0"/>
        <w:adjustRightInd w:val="0"/>
        <w:jc w:val="both"/>
        <w:rPr>
          <w:color w:val="FF0000"/>
          <w:lang w:eastAsia="ru-RU"/>
        </w:rPr>
      </w:pPr>
      <w:r>
        <w:rPr>
          <w:lang w:eastAsia="ru-RU"/>
        </w:rPr>
        <w:t xml:space="preserve">          - 1 </w:t>
      </w:r>
      <w:r w:rsidR="00057E92">
        <w:rPr>
          <w:lang w:eastAsia="ru-RU"/>
        </w:rPr>
        <w:t>а</w:t>
      </w:r>
      <w:r w:rsidR="00057E92">
        <w:rPr>
          <w:rFonts w:eastAsia="Times New Roman"/>
          <w:kern w:val="0"/>
          <w:lang w:eastAsia="ru-RU"/>
        </w:rPr>
        <w:t>втономная некоммерческая организация.</w:t>
      </w:r>
    </w:p>
    <w:p w:rsidR="00F10113" w:rsidRPr="00A93BAE" w:rsidRDefault="00F10113" w:rsidP="00F10113">
      <w:pPr>
        <w:widowControl/>
        <w:suppressAutoHyphens w:val="0"/>
        <w:autoSpaceDE w:val="0"/>
        <w:autoSpaceDN w:val="0"/>
        <w:adjustRightInd w:val="0"/>
        <w:ind w:firstLine="540"/>
        <w:jc w:val="both"/>
        <w:rPr>
          <w:lang w:eastAsia="ru-RU"/>
        </w:rPr>
      </w:pPr>
      <w:r w:rsidRPr="00A93BAE">
        <w:rPr>
          <w:lang w:eastAsia="ru-RU"/>
        </w:rPr>
        <w:t xml:space="preserve"> Расходы на материально-техническое и организационное обеспечение деятельности органов местного самоуправления АМ</w:t>
      </w:r>
      <w:r w:rsidR="00F5345E" w:rsidRPr="00A93BAE">
        <w:rPr>
          <w:lang w:eastAsia="ru-RU"/>
        </w:rPr>
        <w:t>О запланированы в соответствии</w:t>
      </w:r>
      <w:r w:rsidR="00057E92" w:rsidRPr="00A93BAE">
        <w:rPr>
          <w:lang w:eastAsia="ru-RU"/>
        </w:rPr>
        <w:t xml:space="preserve"> с</w:t>
      </w:r>
      <w:r w:rsidR="00F5345E" w:rsidRPr="00A93BAE">
        <w:rPr>
          <w:lang w:eastAsia="ru-RU"/>
        </w:rPr>
        <w:t xml:space="preserve"> </w:t>
      </w:r>
      <w:r w:rsidR="00057E92" w:rsidRPr="00A93BAE">
        <w:rPr>
          <w:rFonts w:eastAsia="Times New Roman"/>
          <w:kern w:val="0"/>
          <w:lang w:eastAsia="ru-RU"/>
        </w:rPr>
        <w:t>Постановление Правительства Пермского края от 29.09.2021 № 710-п «О нормативах формирования расходов на содержание органов местного самоуправления муниципальных образований Пермского края на 2022 год и на плановый период 2023-2024 годов»</w:t>
      </w:r>
      <w:r w:rsidR="00F5345E" w:rsidRPr="00A93BAE">
        <w:rPr>
          <w:rFonts w:eastAsia="Times New Roman"/>
          <w:kern w:val="0"/>
          <w:lang w:eastAsia="ru-RU"/>
        </w:rPr>
        <w:t xml:space="preserve"> </w:t>
      </w:r>
      <w:r w:rsidRPr="00A93BAE">
        <w:rPr>
          <w:lang w:eastAsia="ru-RU"/>
        </w:rPr>
        <w:t>и составляют 18,86 % от собственных доходов бюджета муниципального округа, а именно на 202</w:t>
      </w:r>
      <w:r w:rsidR="00057E92" w:rsidRPr="00A93BAE">
        <w:rPr>
          <w:lang w:eastAsia="ru-RU"/>
        </w:rPr>
        <w:t>2</w:t>
      </w:r>
      <w:r w:rsidRPr="00A93BAE">
        <w:rPr>
          <w:lang w:eastAsia="ru-RU"/>
        </w:rPr>
        <w:t xml:space="preserve"> год </w:t>
      </w:r>
      <w:r w:rsidR="00057E92" w:rsidRPr="00A93BAE">
        <w:rPr>
          <w:lang w:eastAsia="ru-RU"/>
        </w:rPr>
        <w:t>–</w:t>
      </w:r>
      <w:r w:rsidRPr="00A93BAE">
        <w:rPr>
          <w:lang w:eastAsia="ru-RU"/>
        </w:rPr>
        <w:t xml:space="preserve"> 7</w:t>
      </w:r>
      <w:r w:rsidR="00057E92" w:rsidRPr="00A93BAE">
        <w:rPr>
          <w:lang w:eastAsia="ru-RU"/>
        </w:rPr>
        <w:t>8567,4</w:t>
      </w:r>
      <w:r w:rsidRPr="00A93BAE">
        <w:rPr>
          <w:lang w:eastAsia="ru-RU"/>
        </w:rPr>
        <w:t xml:space="preserve"> тыс.руб</w:t>
      </w:r>
      <w:r w:rsidR="00057E92" w:rsidRPr="00A93BAE">
        <w:rPr>
          <w:lang w:eastAsia="ru-RU"/>
        </w:rPr>
        <w:t xml:space="preserve">., на 2023 год – </w:t>
      </w:r>
      <w:r w:rsidR="00F5345E" w:rsidRPr="00A93BAE">
        <w:rPr>
          <w:lang w:eastAsia="ru-RU"/>
        </w:rPr>
        <w:t xml:space="preserve">74951,5 </w:t>
      </w:r>
      <w:r w:rsidRPr="00A93BAE">
        <w:rPr>
          <w:lang w:eastAsia="ru-RU"/>
        </w:rPr>
        <w:t>тыс.</w:t>
      </w:r>
      <w:r w:rsidR="00F5345E" w:rsidRPr="00A93BAE">
        <w:rPr>
          <w:lang w:eastAsia="ru-RU"/>
        </w:rPr>
        <w:t xml:space="preserve"> </w:t>
      </w:r>
      <w:r w:rsidRPr="00A93BAE">
        <w:rPr>
          <w:lang w:eastAsia="ru-RU"/>
        </w:rPr>
        <w:t>руб</w:t>
      </w:r>
      <w:r w:rsidR="00F5345E" w:rsidRPr="00A93BAE">
        <w:rPr>
          <w:lang w:eastAsia="ru-RU"/>
        </w:rPr>
        <w:t>., на 2024</w:t>
      </w:r>
      <w:r w:rsidRPr="00A93BAE">
        <w:rPr>
          <w:lang w:eastAsia="ru-RU"/>
        </w:rPr>
        <w:t xml:space="preserve"> год – </w:t>
      </w:r>
      <w:r w:rsidR="00F5345E" w:rsidRPr="00A93BAE">
        <w:rPr>
          <w:lang w:eastAsia="ru-RU"/>
        </w:rPr>
        <w:t>79392,7</w:t>
      </w:r>
      <w:r w:rsidRPr="00A93BAE">
        <w:rPr>
          <w:lang w:eastAsia="ru-RU"/>
        </w:rPr>
        <w:t xml:space="preserve"> тыс.руб</w:t>
      </w:r>
      <w:r w:rsidR="00F5345E" w:rsidRPr="00A93BAE">
        <w:rPr>
          <w:lang w:eastAsia="ru-RU"/>
        </w:rPr>
        <w:t>.</w:t>
      </w:r>
      <w:r w:rsidRPr="00A93BAE">
        <w:rPr>
          <w:lang w:eastAsia="ru-RU"/>
        </w:rPr>
        <w:t xml:space="preserve"> </w:t>
      </w:r>
    </w:p>
    <w:p w:rsidR="00F10113" w:rsidRPr="00F10113" w:rsidRDefault="00F10113" w:rsidP="00F10113">
      <w:pPr>
        <w:ind w:firstLine="567"/>
        <w:jc w:val="both"/>
        <w:rPr>
          <w:rFonts w:eastAsia="Times New Roman"/>
          <w:kern w:val="0"/>
          <w:lang w:eastAsia="ru-RU"/>
        </w:rPr>
      </w:pPr>
      <w:r w:rsidRPr="00F10113">
        <w:rPr>
          <w:rFonts w:eastAsia="Times New Roman"/>
          <w:kern w:val="0"/>
          <w:lang w:eastAsia="ru-RU"/>
        </w:rPr>
        <w:t xml:space="preserve"> Бюджет Александровского муниципального округа сформирован в «программном» формате с классификацией расходов по муниципальным программам и подпрограммам,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 муниципального образования.</w:t>
      </w:r>
    </w:p>
    <w:p w:rsidR="00F10113" w:rsidRPr="00F10113" w:rsidRDefault="00F10113" w:rsidP="00F10113">
      <w:pPr>
        <w:widowControl/>
        <w:suppressAutoHyphens w:val="0"/>
        <w:autoSpaceDE w:val="0"/>
        <w:autoSpaceDN w:val="0"/>
        <w:adjustRightInd w:val="0"/>
        <w:ind w:firstLine="567"/>
        <w:jc w:val="both"/>
        <w:outlineLvl w:val="0"/>
        <w:rPr>
          <w:rFonts w:eastAsia="Times New Roman"/>
          <w:color w:val="FF0000"/>
          <w:kern w:val="0"/>
          <w:lang w:eastAsia="ru-RU"/>
        </w:rPr>
      </w:pPr>
    </w:p>
    <w:p w:rsidR="00F10113" w:rsidRPr="00F10113" w:rsidRDefault="00F5345E" w:rsidP="00F10113">
      <w:pPr>
        <w:widowControl/>
        <w:suppressAutoHyphens w:val="0"/>
        <w:autoSpaceDE w:val="0"/>
        <w:autoSpaceDN w:val="0"/>
        <w:adjustRightInd w:val="0"/>
        <w:ind w:firstLine="540"/>
        <w:jc w:val="both"/>
        <w:outlineLvl w:val="0"/>
        <w:rPr>
          <w:rFonts w:eastAsia="Times New Roman"/>
          <w:b/>
          <w:i/>
          <w:kern w:val="0"/>
          <w:lang w:eastAsia="ru-RU"/>
        </w:rPr>
      </w:pPr>
      <w:r>
        <w:rPr>
          <w:rFonts w:eastAsia="Times New Roman"/>
          <w:b/>
          <w:i/>
          <w:kern w:val="0"/>
          <w:lang w:eastAsia="ru-RU"/>
        </w:rPr>
        <w:t>6</w:t>
      </w:r>
      <w:r w:rsidR="00915A07">
        <w:rPr>
          <w:rFonts w:eastAsia="Times New Roman"/>
          <w:b/>
          <w:i/>
          <w:kern w:val="0"/>
          <w:lang w:eastAsia="ru-RU"/>
        </w:rPr>
        <w:t>.6</w:t>
      </w:r>
      <w:r w:rsidR="00F10113" w:rsidRPr="00F10113">
        <w:rPr>
          <w:rFonts w:eastAsia="Times New Roman"/>
          <w:b/>
          <w:i/>
          <w:kern w:val="0"/>
          <w:lang w:eastAsia="ru-RU"/>
        </w:rPr>
        <w:t xml:space="preserve">. Результаты экспертизы </w:t>
      </w:r>
      <w:r>
        <w:rPr>
          <w:rFonts w:eastAsia="Times New Roman"/>
          <w:b/>
          <w:i/>
          <w:kern w:val="0"/>
          <w:lang w:eastAsia="ru-RU"/>
        </w:rPr>
        <w:t>р</w:t>
      </w:r>
      <w:r w:rsidR="00F10113" w:rsidRPr="00F10113">
        <w:rPr>
          <w:rFonts w:eastAsia="Times New Roman"/>
          <w:b/>
          <w:i/>
          <w:kern w:val="0"/>
          <w:lang w:eastAsia="ru-RU"/>
        </w:rPr>
        <w:t>еестра расходных обязательств АМО.</w:t>
      </w:r>
    </w:p>
    <w:p w:rsidR="005E446A" w:rsidRDefault="005E446A" w:rsidP="005E446A">
      <w:pPr>
        <w:jc w:val="both"/>
        <w:rPr>
          <w:lang w:eastAsia="ru-RU"/>
        </w:rPr>
      </w:pPr>
      <w:r>
        <w:rPr>
          <w:lang w:eastAsia="ru-RU"/>
        </w:rPr>
        <w:t xml:space="preserve">         Согласно </w:t>
      </w:r>
      <w:r w:rsidRPr="005E446A">
        <w:rPr>
          <w:bCs/>
          <w:lang w:eastAsia="ru-RU"/>
        </w:rPr>
        <w:t>ст. 65 БК РФ</w:t>
      </w:r>
      <w:r>
        <w:rPr>
          <w:b/>
          <w:bCs/>
          <w:lang w:eastAsia="ru-RU"/>
        </w:rPr>
        <w:t xml:space="preserve"> </w:t>
      </w:r>
      <w:r>
        <w:rPr>
          <w:lang w:eastAsia="ru-RU"/>
        </w:rPr>
        <w:t>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F10113" w:rsidRDefault="00F10113" w:rsidP="00F10113">
      <w:pPr>
        <w:ind w:firstLine="567"/>
        <w:jc w:val="both"/>
        <w:rPr>
          <w:b/>
          <w:lang w:eastAsia="ru-RU"/>
        </w:rPr>
      </w:pPr>
      <w:r w:rsidRPr="00F10113">
        <w:rPr>
          <w:lang w:eastAsia="ru-RU"/>
        </w:rPr>
        <w:t xml:space="preserve">В целях оценки общего объема расходов бюджета </w:t>
      </w:r>
      <w:r w:rsidR="00F5345E">
        <w:rPr>
          <w:lang w:eastAsia="ru-RU"/>
        </w:rPr>
        <w:t>АМО</w:t>
      </w:r>
      <w:r w:rsidRPr="00F10113">
        <w:rPr>
          <w:lang w:eastAsia="ru-RU"/>
        </w:rPr>
        <w:t xml:space="preserve"> на 202</w:t>
      </w:r>
      <w:r w:rsidR="00F5345E">
        <w:rPr>
          <w:lang w:eastAsia="ru-RU"/>
        </w:rPr>
        <w:t>2</w:t>
      </w:r>
      <w:r w:rsidRPr="00F10113">
        <w:rPr>
          <w:lang w:eastAsia="ru-RU"/>
        </w:rPr>
        <w:t>-202</w:t>
      </w:r>
      <w:r w:rsidR="00F5345E">
        <w:rPr>
          <w:lang w:eastAsia="ru-RU"/>
        </w:rPr>
        <w:t>4</w:t>
      </w:r>
      <w:r w:rsidRPr="00F10113">
        <w:rPr>
          <w:lang w:eastAsia="ru-RU"/>
        </w:rPr>
        <w:t xml:space="preserve"> годы КСП АМ</w:t>
      </w:r>
      <w:r w:rsidR="00F5345E">
        <w:rPr>
          <w:lang w:eastAsia="ru-RU"/>
        </w:rPr>
        <w:t>О</w:t>
      </w:r>
      <w:r w:rsidRPr="00F10113">
        <w:rPr>
          <w:lang w:eastAsia="ru-RU"/>
        </w:rPr>
        <w:t xml:space="preserve"> проведен анализ реестра расходных обязательств А</w:t>
      </w:r>
      <w:r w:rsidR="00F5345E">
        <w:rPr>
          <w:lang w:eastAsia="ru-RU"/>
        </w:rPr>
        <w:t>МО</w:t>
      </w:r>
      <w:r w:rsidRPr="00F10113">
        <w:rPr>
          <w:lang w:eastAsia="ru-RU"/>
        </w:rPr>
        <w:t xml:space="preserve">. Реестр расходных обязательств </w:t>
      </w:r>
      <w:r w:rsidR="00AB1F53">
        <w:rPr>
          <w:lang w:eastAsia="ru-RU"/>
        </w:rPr>
        <w:t xml:space="preserve">(далее – по тексту – РРО) </w:t>
      </w:r>
      <w:r w:rsidRPr="00F10113">
        <w:rPr>
          <w:lang w:eastAsia="ru-RU"/>
        </w:rPr>
        <w:t>АМО в соответствии с</w:t>
      </w:r>
      <w:r w:rsidR="00F5345E">
        <w:rPr>
          <w:lang w:eastAsia="ru-RU"/>
        </w:rPr>
        <w:t>о</w:t>
      </w:r>
      <w:r w:rsidRPr="00F10113">
        <w:rPr>
          <w:lang w:eastAsia="ru-RU"/>
        </w:rPr>
        <w:t xml:space="preserve"> ст.87 БК РФ используется при составлении проекта бюджета, и представляет собой перечень законов, иных НПА, муниципальных правовых актов и иных правовых оснований, обусловливающих расходные обязательства, </w:t>
      </w:r>
      <w:r w:rsidRPr="00F5345E">
        <w:rPr>
          <w:b/>
          <w:lang w:eastAsia="ru-RU"/>
        </w:rPr>
        <w:t xml:space="preserve">с оценкой объемов бюджетных ассигнований по годам, необходимых для исполнения включенных в </w:t>
      </w:r>
      <w:r w:rsidR="00AB1F53">
        <w:rPr>
          <w:b/>
          <w:lang w:eastAsia="ru-RU"/>
        </w:rPr>
        <w:t>РРО</w:t>
      </w:r>
      <w:r w:rsidRPr="00F5345E">
        <w:rPr>
          <w:b/>
          <w:lang w:eastAsia="ru-RU"/>
        </w:rPr>
        <w:t>.</w:t>
      </w:r>
    </w:p>
    <w:p w:rsidR="005E446A" w:rsidRPr="00915A07" w:rsidRDefault="005E446A" w:rsidP="005E446A">
      <w:pPr>
        <w:widowControl/>
        <w:suppressAutoHyphens w:val="0"/>
        <w:autoSpaceDE w:val="0"/>
        <w:autoSpaceDN w:val="0"/>
        <w:adjustRightInd w:val="0"/>
        <w:rPr>
          <w:rFonts w:eastAsia="Times New Roman"/>
          <w:kern w:val="0"/>
          <w:lang w:eastAsia="ru-RU"/>
        </w:rPr>
      </w:pPr>
      <w:r w:rsidRPr="00915A07">
        <w:rPr>
          <w:rFonts w:eastAsia="Times New Roman"/>
          <w:bCs/>
          <w:kern w:val="0"/>
          <w:lang w:eastAsia="ru-RU"/>
        </w:rPr>
        <w:t xml:space="preserve">        Реестр расходных обязательств муниципального образования «АМО» представлен о</w:t>
      </w:r>
      <w:r w:rsidRPr="00915A07">
        <w:rPr>
          <w:rFonts w:eastAsia="Times New Roman"/>
          <w:kern w:val="0"/>
          <w:lang w:eastAsia="ru-RU"/>
        </w:rPr>
        <w:t xml:space="preserve">дновременно с проектом решения о бюджете, показатели которого </w:t>
      </w:r>
      <w:r w:rsidR="00133588" w:rsidRPr="00915A07">
        <w:rPr>
          <w:rFonts w:eastAsia="Times New Roman"/>
          <w:kern w:val="0"/>
          <w:lang w:eastAsia="ru-RU"/>
        </w:rPr>
        <w:t>представлены в следующей таблице:</w:t>
      </w:r>
    </w:p>
    <w:p w:rsidR="00133588" w:rsidRPr="005E446A" w:rsidRDefault="00133588" w:rsidP="005E446A">
      <w:pPr>
        <w:widowControl/>
        <w:suppressAutoHyphens w:val="0"/>
        <w:autoSpaceDE w:val="0"/>
        <w:autoSpaceDN w:val="0"/>
        <w:adjustRightInd w:val="0"/>
        <w:rPr>
          <w:lang w:eastAsia="ru-RU"/>
        </w:rPr>
      </w:pPr>
      <w:r>
        <w:rPr>
          <w:rFonts w:eastAsia="Times New Roman"/>
          <w:kern w:val="0"/>
          <w:sz w:val="22"/>
          <w:szCs w:val="22"/>
          <w:lang w:eastAsia="ru-RU"/>
        </w:rPr>
        <w:t xml:space="preserve">                                                                                                                                                          Таблица № </w:t>
      </w:r>
      <w:r w:rsidR="00E449CF">
        <w:rPr>
          <w:rFonts w:eastAsia="Times New Roman"/>
          <w:kern w:val="0"/>
          <w:sz w:val="22"/>
          <w:szCs w:val="22"/>
          <w:lang w:eastAsia="ru-RU"/>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377"/>
        <w:gridCol w:w="1316"/>
        <w:gridCol w:w="1240"/>
      </w:tblGrid>
      <w:tr w:rsidR="00133588" w:rsidRPr="00CC4F7C" w:rsidTr="00CC4F7C">
        <w:trPr>
          <w:trHeight w:val="678"/>
        </w:trPr>
        <w:tc>
          <w:tcPr>
            <w:tcW w:w="6204" w:type="dxa"/>
            <w:vMerge w:val="restart"/>
            <w:shd w:val="clear" w:color="auto" w:fill="auto"/>
          </w:tcPr>
          <w:p w:rsidR="00133588" w:rsidRPr="00CC4F7C" w:rsidRDefault="00133588" w:rsidP="00CC4F7C">
            <w:pPr>
              <w:rPr>
                <w:sz w:val="18"/>
                <w:szCs w:val="18"/>
              </w:rPr>
            </w:pPr>
            <w:r w:rsidRPr="00CC4F7C">
              <w:rPr>
                <w:rFonts w:eastAsia="Times New Roman"/>
                <w:kern w:val="0"/>
                <w:sz w:val="18"/>
                <w:szCs w:val="18"/>
                <w:lang w:eastAsia="ru-RU"/>
              </w:rPr>
              <w:t>Наименование полномочия, расходного обязательства</w:t>
            </w:r>
          </w:p>
        </w:tc>
        <w:tc>
          <w:tcPr>
            <w:tcW w:w="3933" w:type="dxa"/>
            <w:gridSpan w:val="3"/>
            <w:shd w:val="clear" w:color="auto" w:fill="auto"/>
          </w:tcPr>
          <w:p w:rsidR="00133588" w:rsidRPr="00CC4F7C" w:rsidRDefault="00133588" w:rsidP="00CC4F7C">
            <w:pPr>
              <w:rPr>
                <w:sz w:val="18"/>
                <w:szCs w:val="18"/>
              </w:rPr>
            </w:pPr>
            <w:r w:rsidRPr="00CC4F7C">
              <w:rPr>
                <w:rFonts w:eastAsia="Times New Roman"/>
                <w:kern w:val="0"/>
                <w:sz w:val="18"/>
                <w:szCs w:val="18"/>
                <w:lang w:eastAsia="ru-RU"/>
              </w:rPr>
              <w:t>Объем средств на исполнение расходного обязательства, тыс. руб.</w:t>
            </w:r>
          </w:p>
        </w:tc>
      </w:tr>
      <w:tr w:rsidR="00133588" w:rsidRPr="00CC4F7C" w:rsidTr="00CC4F7C">
        <w:trPr>
          <w:trHeight w:val="362"/>
        </w:trPr>
        <w:tc>
          <w:tcPr>
            <w:tcW w:w="6204" w:type="dxa"/>
            <w:vMerge/>
            <w:shd w:val="clear" w:color="auto" w:fill="auto"/>
          </w:tcPr>
          <w:p w:rsidR="00133588" w:rsidRPr="00CC4F7C" w:rsidRDefault="00133588" w:rsidP="00CC4F7C">
            <w:pPr>
              <w:rPr>
                <w:rFonts w:eastAsia="Times New Roman"/>
                <w:kern w:val="0"/>
                <w:sz w:val="18"/>
                <w:szCs w:val="18"/>
                <w:lang w:eastAsia="ru-RU"/>
              </w:rPr>
            </w:pPr>
          </w:p>
        </w:tc>
        <w:tc>
          <w:tcPr>
            <w:tcW w:w="1377" w:type="dxa"/>
            <w:shd w:val="clear" w:color="auto" w:fill="auto"/>
          </w:tcPr>
          <w:p w:rsidR="00133588" w:rsidRPr="00CC4F7C" w:rsidRDefault="00133588" w:rsidP="00CC4F7C">
            <w:pPr>
              <w:jc w:val="center"/>
              <w:rPr>
                <w:sz w:val="18"/>
                <w:szCs w:val="18"/>
              </w:rPr>
            </w:pPr>
            <w:r w:rsidRPr="00CC4F7C">
              <w:rPr>
                <w:sz w:val="18"/>
                <w:szCs w:val="18"/>
              </w:rPr>
              <w:t>2022 год</w:t>
            </w:r>
          </w:p>
        </w:tc>
        <w:tc>
          <w:tcPr>
            <w:tcW w:w="1316" w:type="dxa"/>
            <w:shd w:val="clear" w:color="auto" w:fill="auto"/>
          </w:tcPr>
          <w:p w:rsidR="00133588" w:rsidRPr="00CC4F7C" w:rsidRDefault="00133588" w:rsidP="00CC4F7C">
            <w:pPr>
              <w:jc w:val="center"/>
              <w:rPr>
                <w:sz w:val="18"/>
                <w:szCs w:val="18"/>
              </w:rPr>
            </w:pPr>
            <w:r w:rsidRPr="00CC4F7C">
              <w:rPr>
                <w:sz w:val="18"/>
                <w:szCs w:val="18"/>
              </w:rPr>
              <w:t>2023 год</w:t>
            </w:r>
          </w:p>
        </w:tc>
        <w:tc>
          <w:tcPr>
            <w:tcW w:w="1240" w:type="dxa"/>
            <w:shd w:val="clear" w:color="auto" w:fill="auto"/>
          </w:tcPr>
          <w:p w:rsidR="00133588" w:rsidRPr="00CC4F7C" w:rsidRDefault="00133588" w:rsidP="00CC4F7C">
            <w:pPr>
              <w:jc w:val="center"/>
              <w:rPr>
                <w:sz w:val="18"/>
                <w:szCs w:val="18"/>
              </w:rPr>
            </w:pPr>
            <w:r w:rsidRPr="00CC4F7C">
              <w:rPr>
                <w:sz w:val="18"/>
                <w:szCs w:val="18"/>
              </w:rPr>
              <w:t>2024 год</w:t>
            </w:r>
          </w:p>
        </w:tc>
      </w:tr>
      <w:tr w:rsidR="00133588" w:rsidRPr="00CC4F7C" w:rsidTr="00CC4F7C">
        <w:tc>
          <w:tcPr>
            <w:tcW w:w="6204" w:type="dxa"/>
            <w:shd w:val="clear" w:color="auto" w:fill="auto"/>
          </w:tcPr>
          <w:p w:rsidR="00133588" w:rsidRPr="00CC4F7C" w:rsidRDefault="00133588" w:rsidP="00CC4F7C">
            <w:pPr>
              <w:rPr>
                <w:sz w:val="18"/>
                <w:szCs w:val="18"/>
              </w:rPr>
            </w:pPr>
            <w:r w:rsidRPr="00CC4F7C">
              <w:rPr>
                <w:b/>
                <w:bCs/>
                <w:sz w:val="18"/>
                <w:szCs w:val="18"/>
              </w:rPr>
              <w:t>Расходные обязательства МО АМО</w:t>
            </w:r>
          </w:p>
        </w:tc>
        <w:tc>
          <w:tcPr>
            <w:tcW w:w="1377" w:type="dxa"/>
            <w:shd w:val="clear" w:color="auto" w:fill="auto"/>
          </w:tcPr>
          <w:p w:rsidR="00133588" w:rsidRPr="00CC4F7C" w:rsidRDefault="004772B6" w:rsidP="00CC4F7C">
            <w:pPr>
              <w:jc w:val="center"/>
              <w:rPr>
                <w:b/>
                <w:sz w:val="18"/>
                <w:szCs w:val="18"/>
              </w:rPr>
            </w:pPr>
            <w:r w:rsidRPr="00CC4F7C">
              <w:rPr>
                <w:b/>
                <w:sz w:val="18"/>
                <w:szCs w:val="18"/>
              </w:rPr>
              <w:t>1015520,4</w:t>
            </w:r>
          </w:p>
        </w:tc>
        <w:tc>
          <w:tcPr>
            <w:tcW w:w="1316" w:type="dxa"/>
            <w:shd w:val="clear" w:color="auto" w:fill="auto"/>
          </w:tcPr>
          <w:p w:rsidR="00133588" w:rsidRPr="00CC4F7C" w:rsidRDefault="00C47EBE" w:rsidP="00CC4F7C">
            <w:pPr>
              <w:jc w:val="center"/>
              <w:rPr>
                <w:b/>
                <w:sz w:val="18"/>
                <w:szCs w:val="18"/>
              </w:rPr>
            </w:pPr>
            <w:r w:rsidRPr="00CC4F7C">
              <w:rPr>
                <w:b/>
                <w:sz w:val="18"/>
                <w:szCs w:val="18"/>
              </w:rPr>
              <w:t>746243,1</w:t>
            </w:r>
          </w:p>
        </w:tc>
        <w:tc>
          <w:tcPr>
            <w:tcW w:w="1240" w:type="dxa"/>
            <w:shd w:val="clear" w:color="auto" w:fill="auto"/>
          </w:tcPr>
          <w:p w:rsidR="00133588" w:rsidRPr="00CC4F7C" w:rsidRDefault="00C47EBE" w:rsidP="00CC4F7C">
            <w:pPr>
              <w:jc w:val="center"/>
              <w:rPr>
                <w:b/>
                <w:sz w:val="18"/>
                <w:szCs w:val="18"/>
              </w:rPr>
            </w:pPr>
            <w:r w:rsidRPr="00CC4F7C">
              <w:rPr>
                <w:b/>
                <w:sz w:val="18"/>
                <w:szCs w:val="18"/>
              </w:rPr>
              <w:t>764502,8</w:t>
            </w:r>
          </w:p>
        </w:tc>
      </w:tr>
      <w:tr w:rsidR="00133588" w:rsidRPr="00CC4F7C" w:rsidTr="00CC4F7C">
        <w:tc>
          <w:tcPr>
            <w:tcW w:w="6204" w:type="dxa"/>
            <w:shd w:val="clear" w:color="auto" w:fill="auto"/>
          </w:tcPr>
          <w:p w:rsidR="00133588" w:rsidRPr="00CC4F7C" w:rsidRDefault="00133588" w:rsidP="00CC4F7C">
            <w:pPr>
              <w:autoSpaceDE w:val="0"/>
              <w:autoSpaceDN w:val="0"/>
              <w:adjustRightInd w:val="0"/>
              <w:jc w:val="both"/>
              <w:rPr>
                <w:sz w:val="18"/>
                <w:szCs w:val="18"/>
              </w:rPr>
            </w:pPr>
            <w:r w:rsidRPr="00CC4F7C">
              <w:rPr>
                <w:sz w:val="18"/>
                <w:szCs w:val="18"/>
              </w:rPr>
              <w:t>Расходные обязательства, возникшие в результате принятия нормативных правовых актов АМО,</w:t>
            </w:r>
            <w:r w:rsidR="004772B6" w:rsidRPr="00CC4F7C">
              <w:rPr>
                <w:sz w:val="18"/>
                <w:szCs w:val="18"/>
              </w:rPr>
              <w:t xml:space="preserve"> </w:t>
            </w:r>
            <w:r w:rsidRPr="00CC4F7C">
              <w:rPr>
                <w:sz w:val="18"/>
                <w:szCs w:val="18"/>
              </w:rPr>
              <w:t xml:space="preserve">заключения договоров (соглашений) </w:t>
            </w:r>
            <w:r w:rsidRPr="00CC4F7C">
              <w:rPr>
                <w:b/>
                <w:bCs/>
                <w:sz w:val="18"/>
                <w:szCs w:val="18"/>
              </w:rPr>
              <w:t>в рамках реализации вопросов местного значения муниципального округа</w:t>
            </w:r>
          </w:p>
        </w:tc>
        <w:tc>
          <w:tcPr>
            <w:tcW w:w="1377"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569 019,3</w:t>
            </w:r>
          </w:p>
          <w:p w:rsidR="00133588" w:rsidRPr="00CC4F7C" w:rsidRDefault="00133588" w:rsidP="00CC4F7C">
            <w:pPr>
              <w:jc w:val="center"/>
              <w:rPr>
                <w:sz w:val="18"/>
                <w:szCs w:val="18"/>
              </w:rPr>
            </w:pPr>
          </w:p>
        </w:tc>
        <w:tc>
          <w:tcPr>
            <w:tcW w:w="1316"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318 340,1</w:t>
            </w:r>
          </w:p>
          <w:p w:rsidR="00133588" w:rsidRPr="00CC4F7C" w:rsidRDefault="00133588" w:rsidP="00CC4F7C">
            <w:pPr>
              <w:jc w:val="center"/>
              <w:rPr>
                <w:sz w:val="18"/>
                <w:szCs w:val="18"/>
              </w:rPr>
            </w:pPr>
          </w:p>
        </w:tc>
        <w:tc>
          <w:tcPr>
            <w:tcW w:w="1240"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320 549,6</w:t>
            </w:r>
          </w:p>
          <w:p w:rsidR="00133588" w:rsidRPr="00CC4F7C" w:rsidRDefault="00133588" w:rsidP="00CC4F7C">
            <w:pPr>
              <w:jc w:val="center"/>
              <w:rPr>
                <w:sz w:val="18"/>
                <w:szCs w:val="18"/>
              </w:rPr>
            </w:pPr>
          </w:p>
        </w:tc>
      </w:tr>
      <w:tr w:rsidR="00133588" w:rsidRPr="00CC4F7C" w:rsidTr="00CC4F7C">
        <w:tc>
          <w:tcPr>
            <w:tcW w:w="6204" w:type="dxa"/>
            <w:shd w:val="clear" w:color="auto" w:fill="auto"/>
          </w:tcPr>
          <w:p w:rsidR="00133588" w:rsidRPr="00CC4F7C" w:rsidRDefault="00133588" w:rsidP="00CC4F7C">
            <w:pPr>
              <w:jc w:val="both"/>
              <w:rPr>
                <w:i/>
                <w:sz w:val="16"/>
                <w:szCs w:val="16"/>
              </w:rPr>
            </w:pPr>
            <w:r w:rsidRPr="00CC4F7C">
              <w:rPr>
                <w:i/>
                <w:sz w:val="16"/>
                <w:szCs w:val="16"/>
              </w:rPr>
              <w:t>Доля в общем объеме</w:t>
            </w:r>
          </w:p>
        </w:tc>
        <w:tc>
          <w:tcPr>
            <w:tcW w:w="1377" w:type="dxa"/>
            <w:shd w:val="clear" w:color="auto" w:fill="auto"/>
          </w:tcPr>
          <w:p w:rsidR="00133588" w:rsidRPr="00CC4F7C" w:rsidRDefault="00C47EBE" w:rsidP="00CC4F7C">
            <w:pPr>
              <w:jc w:val="center"/>
              <w:rPr>
                <w:i/>
                <w:sz w:val="16"/>
                <w:szCs w:val="16"/>
              </w:rPr>
            </w:pPr>
            <w:r w:rsidRPr="00CC4F7C">
              <w:rPr>
                <w:i/>
                <w:sz w:val="16"/>
                <w:szCs w:val="16"/>
              </w:rPr>
              <w:t>56,0</w:t>
            </w:r>
          </w:p>
        </w:tc>
        <w:tc>
          <w:tcPr>
            <w:tcW w:w="1316" w:type="dxa"/>
            <w:shd w:val="clear" w:color="auto" w:fill="auto"/>
          </w:tcPr>
          <w:p w:rsidR="00133588" w:rsidRPr="00CC4F7C" w:rsidRDefault="006B16FF" w:rsidP="00CC4F7C">
            <w:pPr>
              <w:jc w:val="center"/>
              <w:rPr>
                <w:i/>
                <w:sz w:val="16"/>
                <w:szCs w:val="16"/>
              </w:rPr>
            </w:pPr>
            <w:r w:rsidRPr="00CC4F7C">
              <w:rPr>
                <w:i/>
                <w:sz w:val="16"/>
                <w:szCs w:val="16"/>
              </w:rPr>
              <w:t>42,6</w:t>
            </w:r>
          </w:p>
        </w:tc>
        <w:tc>
          <w:tcPr>
            <w:tcW w:w="1240" w:type="dxa"/>
            <w:shd w:val="clear" w:color="auto" w:fill="auto"/>
          </w:tcPr>
          <w:p w:rsidR="00133588" w:rsidRPr="00CC4F7C" w:rsidRDefault="006B16FF" w:rsidP="00CC4F7C">
            <w:pPr>
              <w:jc w:val="center"/>
              <w:rPr>
                <w:i/>
                <w:sz w:val="16"/>
                <w:szCs w:val="16"/>
              </w:rPr>
            </w:pPr>
            <w:r w:rsidRPr="00CC4F7C">
              <w:rPr>
                <w:i/>
                <w:sz w:val="16"/>
                <w:szCs w:val="16"/>
              </w:rPr>
              <w:t>41,9</w:t>
            </w:r>
          </w:p>
        </w:tc>
      </w:tr>
      <w:tr w:rsidR="00133588" w:rsidRPr="00CC4F7C" w:rsidTr="00CC4F7C">
        <w:tc>
          <w:tcPr>
            <w:tcW w:w="6204" w:type="dxa"/>
            <w:shd w:val="clear" w:color="auto" w:fill="auto"/>
          </w:tcPr>
          <w:p w:rsidR="00133588" w:rsidRPr="00CC4F7C" w:rsidRDefault="00133588" w:rsidP="00CC4F7C">
            <w:pPr>
              <w:autoSpaceDE w:val="0"/>
              <w:autoSpaceDN w:val="0"/>
              <w:adjustRightInd w:val="0"/>
              <w:jc w:val="both"/>
              <w:rPr>
                <w:b/>
                <w:bCs/>
                <w:sz w:val="16"/>
                <w:szCs w:val="16"/>
              </w:rPr>
            </w:pPr>
            <w:r w:rsidRPr="00CC4F7C">
              <w:rPr>
                <w:sz w:val="16"/>
                <w:szCs w:val="16"/>
              </w:rPr>
              <w:t>Расходные обязательства, возникшие в результате принятия нормативных правовых актов муниципального</w:t>
            </w:r>
            <w:r w:rsidR="004772B6" w:rsidRPr="00CC4F7C">
              <w:rPr>
                <w:sz w:val="16"/>
                <w:szCs w:val="16"/>
              </w:rPr>
              <w:t xml:space="preserve"> </w:t>
            </w:r>
            <w:r w:rsidRPr="00CC4F7C">
              <w:rPr>
                <w:sz w:val="16"/>
                <w:szCs w:val="16"/>
              </w:rPr>
              <w:t xml:space="preserve">округа, заключения договоров (соглашений) </w:t>
            </w:r>
            <w:r w:rsidRPr="00CC4F7C">
              <w:rPr>
                <w:b/>
                <w:bCs/>
                <w:sz w:val="16"/>
                <w:szCs w:val="16"/>
              </w:rPr>
              <w:t>в рамках</w:t>
            </w:r>
          </w:p>
          <w:p w:rsidR="00133588" w:rsidRPr="00CC4F7C" w:rsidRDefault="00133588" w:rsidP="00CC4F7C">
            <w:pPr>
              <w:autoSpaceDE w:val="0"/>
              <w:autoSpaceDN w:val="0"/>
              <w:adjustRightInd w:val="0"/>
              <w:jc w:val="both"/>
              <w:rPr>
                <w:sz w:val="18"/>
                <w:szCs w:val="18"/>
              </w:rPr>
            </w:pPr>
            <w:r w:rsidRPr="00CC4F7C">
              <w:rPr>
                <w:b/>
                <w:bCs/>
                <w:sz w:val="16"/>
                <w:szCs w:val="16"/>
              </w:rPr>
              <w:t>реализации полномочий органов местного</w:t>
            </w:r>
            <w:r w:rsidR="004772B6" w:rsidRPr="00CC4F7C">
              <w:rPr>
                <w:b/>
                <w:bCs/>
                <w:sz w:val="16"/>
                <w:szCs w:val="16"/>
              </w:rPr>
              <w:t xml:space="preserve"> </w:t>
            </w:r>
            <w:r w:rsidRPr="00CC4F7C">
              <w:rPr>
                <w:b/>
                <w:bCs/>
                <w:sz w:val="16"/>
                <w:szCs w:val="16"/>
              </w:rPr>
              <w:t>самоуправления муниципального округа по решению</w:t>
            </w:r>
            <w:r w:rsidR="004772B6" w:rsidRPr="00CC4F7C">
              <w:rPr>
                <w:b/>
                <w:bCs/>
                <w:sz w:val="16"/>
                <w:szCs w:val="16"/>
              </w:rPr>
              <w:t xml:space="preserve"> </w:t>
            </w:r>
            <w:r w:rsidRPr="00CC4F7C">
              <w:rPr>
                <w:b/>
                <w:bCs/>
                <w:sz w:val="16"/>
                <w:szCs w:val="16"/>
              </w:rPr>
              <w:t>вопросов местного значения муниципального округа</w:t>
            </w:r>
          </w:p>
        </w:tc>
        <w:tc>
          <w:tcPr>
            <w:tcW w:w="1377"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162 390,3</w:t>
            </w:r>
          </w:p>
          <w:p w:rsidR="00133588" w:rsidRPr="00CC4F7C" w:rsidRDefault="00133588" w:rsidP="00CC4F7C">
            <w:pPr>
              <w:jc w:val="center"/>
              <w:rPr>
                <w:sz w:val="18"/>
                <w:szCs w:val="18"/>
              </w:rPr>
            </w:pPr>
          </w:p>
        </w:tc>
        <w:tc>
          <w:tcPr>
            <w:tcW w:w="1316"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132 679,6</w:t>
            </w:r>
          </w:p>
          <w:p w:rsidR="00133588" w:rsidRPr="00CC4F7C" w:rsidRDefault="00133588" w:rsidP="00CC4F7C">
            <w:pPr>
              <w:jc w:val="center"/>
              <w:rPr>
                <w:sz w:val="18"/>
                <w:szCs w:val="18"/>
              </w:rPr>
            </w:pPr>
          </w:p>
        </w:tc>
        <w:tc>
          <w:tcPr>
            <w:tcW w:w="1240"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136 686,9</w:t>
            </w:r>
          </w:p>
          <w:p w:rsidR="00133588" w:rsidRPr="00CC4F7C" w:rsidRDefault="00133588" w:rsidP="00CC4F7C">
            <w:pPr>
              <w:jc w:val="center"/>
              <w:rPr>
                <w:sz w:val="18"/>
                <w:szCs w:val="18"/>
              </w:rPr>
            </w:pPr>
          </w:p>
        </w:tc>
      </w:tr>
      <w:tr w:rsidR="00133588" w:rsidRPr="00CC4F7C" w:rsidTr="00CC4F7C">
        <w:tc>
          <w:tcPr>
            <w:tcW w:w="6204" w:type="dxa"/>
            <w:shd w:val="clear" w:color="auto" w:fill="auto"/>
          </w:tcPr>
          <w:p w:rsidR="00133588" w:rsidRPr="00CC4F7C" w:rsidRDefault="00133588" w:rsidP="00CC4F7C">
            <w:pPr>
              <w:jc w:val="both"/>
              <w:rPr>
                <w:i/>
                <w:sz w:val="16"/>
                <w:szCs w:val="16"/>
              </w:rPr>
            </w:pPr>
            <w:r w:rsidRPr="00CC4F7C">
              <w:rPr>
                <w:i/>
                <w:sz w:val="16"/>
                <w:szCs w:val="16"/>
              </w:rPr>
              <w:t>Доля в общем объеме</w:t>
            </w:r>
          </w:p>
        </w:tc>
        <w:tc>
          <w:tcPr>
            <w:tcW w:w="1377" w:type="dxa"/>
            <w:shd w:val="clear" w:color="auto" w:fill="auto"/>
          </w:tcPr>
          <w:p w:rsidR="00133588" w:rsidRPr="00CC4F7C" w:rsidRDefault="00C47EBE" w:rsidP="00CC4F7C">
            <w:pPr>
              <w:jc w:val="center"/>
              <w:rPr>
                <w:i/>
                <w:sz w:val="18"/>
                <w:szCs w:val="18"/>
              </w:rPr>
            </w:pPr>
            <w:r w:rsidRPr="00CC4F7C">
              <w:rPr>
                <w:i/>
                <w:sz w:val="18"/>
                <w:szCs w:val="18"/>
              </w:rPr>
              <w:t>16,0</w:t>
            </w:r>
          </w:p>
        </w:tc>
        <w:tc>
          <w:tcPr>
            <w:tcW w:w="1316" w:type="dxa"/>
            <w:shd w:val="clear" w:color="auto" w:fill="auto"/>
          </w:tcPr>
          <w:p w:rsidR="00133588" w:rsidRPr="00CC4F7C" w:rsidRDefault="006B16FF" w:rsidP="00CC4F7C">
            <w:pPr>
              <w:jc w:val="center"/>
              <w:rPr>
                <w:i/>
                <w:sz w:val="18"/>
                <w:szCs w:val="18"/>
              </w:rPr>
            </w:pPr>
            <w:r w:rsidRPr="00CC4F7C">
              <w:rPr>
                <w:i/>
                <w:sz w:val="18"/>
                <w:szCs w:val="18"/>
              </w:rPr>
              <w:t>17,8</w:t>
            </w:r>
          </w:p>
        </w:tc>
        <w:tc>
          <w:tcPr>
            <w:tcW w:w="1240" w:type="dxa"/>
            <w:shd w:val="clear" w:color="auto" w:fill="auto"/>
          </w:tcPr>
          <w:p w:rsidR="00133588" w:rsidRPr="00CC4F7C" w:rsidRDefault="006B16FF" w:rsidP="00CC4F7C">
            <w:pPr>
              <w:jc w:val="center"/>
              <w:rPr>
                <w:i/>
                <w:sz w:val="18"/>
                <w:szCs w:val="18"/>
              </w:rPr>
            </w:pPr>
            <w:r w:rsidRPr="00CC4F7C">
              <w:rPr>
                <w:i/>
                <w:sz w:val="18"/>
                <w:szCs w:val="18"/>
              </w:rPr>
              <w:t>17,9</w:t>
            </w:r>
          </w:p>
        </w:tc>
      </w:tr>
      <w:tr w:rsidR="00133588" w:rsidRPr="00CC4F7C" w:rsidTr="00CC4F7C">
        <w:tc>
          <w:tcPr>
            <w:tcW w:w="6204" w:type="dxa"/>
            <w:shd w:val="clear" w:color="auto" w:fill="auto"/>
          </w:tcPr>
          <w:p w:rsidR="00133588" w:rsidRPr="00CC4F7C" w:rsidRDefault="00133588" w:rsidP="00CC4F7C">
            <w:pPr>
              <w:autoSpaceDE w:val="0"/>
              <w:autoSpaceDN w:val="0"/>
              <w:adjustRightInd w:val="0"/>
              <w:jc w:val="both"/>
              <w:rPr>
                <w:b/>
                <w:bCs/>
                <w:sz w:val="16"/>
                <w:szCs w:val="16"/>
              </w:rPr>
            </w:pPr>
            <w:r w:rsidRPr="00CC4F7C">
              <w:rPr>
                <w:sz w:val="16"/>
                <w:szCs w:val="16"/>
              </w:rPr>
              <w:t xml:space="preserve">Расходные обязательства, возникшие в результате принятия нормативных правовых актов муниципального округа, заключения договоров (соглашений) </w:t>
            </w:r>
            <w:r w:rsidRPr="00CC4F7C">
              <w:rPr>
                <w:b/>
                <w:bCs/>
                <w:sz w:val="16"/>
                <w:szCs w:val="16"/>
              </w:rPr>
              <w:t>в рамках реализации органами местного самоуправления муниципального округа отдельных государственных полномочий, переданных органами государственной</w:t>
            </w:r>
          </w:p>
          <w:p w:rsidR="00133588" w:rsidRPr="00CC4F7C" w:rsidRDefault="00133588" w:rsidP="00CC4F7C">
            <w:pPr>
              <w:autoSpaceDE w:val="0"/>
              <w:autoSpaceDN w:val="0"/>
              <w:adjustRightInd w:val="0"/>
              <w:jc w:val="both"/>
              <w:rPr>
                <w:sz w:val="18"/>
                <w:szCs w:val="18"/>
              </w:rPr>
            </w:pPr>
            <w:r w:rsidRPr="00CC4F7C">
              <w:rPr>
                <w:b/>
                <w:bCs/>
                <w:sz w:val="16"/>
                <w:szCs w:val="16"/>
              </w:rPr>
              <w:t>власти Российской Федерации и (или) органами</w:t>
            </w:r>
            <w:r w:rsidR="004772B6" w:rsidRPr="00CC4F7C">
              <w:rPr>
                <w:b/>
                <w:bCs/>
                <w:sz w:val="16"/>
                <w:szCs w:val="16"/>
              </w:rPr>
              <w:t xml:space="preserve"> </w:t>
            </w:r>
            <w:r w:rsidRPr="00CC4F7C">
              <w:rPr>
                <w:b/>
                <w:bCs/>
                <w:sz w:val="16"/>
                <w:szCs w:val="16"/>
              </w:rPr>
              <w:t>государственной власти субъекта Российской Федерации</w:t>
            </w:r>
          </w:p>
        </w:tc>
        <w:tc>
          <w:tcPr>
            <w:tcW w:w="1377"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43 498,3</w:t>
            </w:r>
          </w:p>
          <w:p w:rsidR="00133588" w:rsidRPr="00CC4F7C" w:rsidRDefault="00133588" w:rsidP="00CC4F7C">
            <w:pPr>
              <w:jc w:val="center"/>
              <w:rPr>
                <w:sz w:val="18"/>
                <w:szCs w:val="18"/>
              </w:rPr>
            </w:pPr>
          </w:p>
        </w:tc>
        <w:tc>
          <w:tcPr>
            <w:tcW w:w="1316"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44 060,9</w:t>
            </w:r>
          </w:p>
          <w:p w:rsidR="00133588" w:rsidRPr="00CC4F7C" w:rsidRDefault="00133588" w:rsidP="00CC4F7C">
            <w:pPr>
              <w:jc w:val="center"/>
              <w:rPr>
                <w:sz w:val="18"/>
                <w:szCs w:val="18"/>
              </w:rPr>
            </w:pPr>
          </w:p>
        </w:tc>
        <w:tc>
          <w:tcPr>
            <w:tcW w:w="1240"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45 593,6</w:t>
            </w:r>
          </w:p>
          <w:p w:rsidR="00133588" w:rsidRPr="00CC4F7C" w:rsidRDefault="00133588" w:rsidP="00CC4F7C">
            <w:pPr>
              <w:jc w:val="center"/>
              <w:rPr>
                <w:sz w:val="18"/>
                <w:szCs w:val="18"/>
              </w:rPr>
            </w:pPr>
          </w:p>
        </w:tc>
      </w:tr>
      <w:tr w:rsidR="00133588" w:rsidRPr="00CC4F7C" w:rsidTr="00CC4F7C">
        <w:tc>
          <w:tcPr>
            <w:tcW w:w="6204" w:type="dxa"/>
            <w:shd w:val="clear" w:color="auto" w:fill="auto"/>
          </w:tcPr>
          <w:p w:rsidR="00133588" w:rsidRPr="00CC4F7C" w:rsidRDefault="00133588" w:rsidP="00CC4F7C">
            <w:pPr>
              <w:rPr>
                <w:sz w:val="18"/>
                <w:szCs w:val="18"/>
              </w:rPr>
            </w:pPr>
            <w:r w:rsidRPr="00CC4F7C">
              <w:rPr>
                <w:i/>
                <w:sz w:val="16"/>
                <w:szCs w:val="16"/>
              </w:rPr>
              <w:t>Доля в общем объеме</w:t>
            </w:r>
          </w:p>
        </w:tc>
        <w:tc>
          <w:tcPr>
            <w:tcW w:w="1377" w:type="dxa"/>
            <w:shd w:val="clear" w:color="auto" w:fill="auto"/>
          </w:tcPr>
          <w:p w:rsidR="00133588" w:rsidRPr="00CC4F7C" w:rsidRDefault="00C47EBE" w:rsidP="00CC4F7C">
            <w:pPr>
              <w:jc w:val="center"/>
              <w:rPr>
                <w:i/>
                <w:sz w:val="18"/>
                <w:szCs w:val="18"/>
              </w:rPr>
            </w:pPr>
            <w:r w:rsidRPr="00CC4F7C">
              <w:rPr>
                <w:i/>
                <w:sz w:val="18"/>
                <w:szCs w:val="18"/>
              </w:rPr>
              <w:t>4,3</w:t>
            </w:r>
          </w:p>
        </w:tc>
        <w:tc>
          <w:tcPr>
            <w:tcW w:w="1316" w:type="dxa"/>
            <w:shd w:val="clear" w:color="auto" w:fill="auto"/>
          </w:tcPr>
          <w:p w:rsidR="00133588" w:rsidRPr="00CC4F7C" w:rsidRDefault="006B16FF" w:rsidP="00CC4F7C">
            <w:pPr>
              <w:jc w:val="center"/>
              <w:rPr>
                <w:i/>
                <w:sz w:val="18"/>
                <w:szCs w:val="18"/>
              </w:rPr>
            </w:pPr>
            <w:r w:rsidRPr="00CC4F7C">
              <w:rPr>
                <w:i/>
                <w:sz w:val="18"/>
                <w:szCs w:val="18"/>
              </w:rPr>
              <w:t>5,9</w:t>
            </w:r>
          </w:p>
        </w:tc>
        <w:tc>
          <w:tcPr>
            <w:tcW w:w="1240" w:type="dxa"/>
            <w:shd w:val="clear" w:color="auto" w:fill="auto"/>
          </w:tcPr>
          <w:p w:rsidR="00133588" w:rsidRPr="00CC4F7C" w:rsidRDefault="006B16FF" w:rsidP="00CC4F7C">
            <w:pPr>
              <w:jc w:val="center"/>
              <w:rPr>
                <w:i/>
                <w:sz w:val="18"/>
                <w:szCs w:val="18"/>
              </w:rPr>
            </w:pPr>
            <w:r w:rsidRPr="00CC4F7C">
              <w:rPr>
                <w:i/>
                <w:sz w:val="18"/>
                <w:szCs w:val="18"/>
              </w:rPr>
              <w:t>6,0</w:t>
            </w:r>
          </w:p>
        </w:tc>
      </w:tr>
      <w:tr w:rsidR="00133588" w:rsidRPr="00CC4F7C" w:rsidTr="00CC4F7C">
        <w:tc>
          <w:tcPr>
            <w:tcW w:w="6204" w:type="dxa"/>
            <w:shd w:val="clear" w:color="auto" w:fill="auto"/>
          </w:tcPr>
          <w:p w:rsidR="00133588" w:rsidRPr="00CC4F7C" w:rsidRDefault="00133588" w:rsidP="00CC4F7C">
            <w:pPr>
              <w:autoSpaceDE w:val="0"/>
              <w:autoSpaceDN w:val="0"/>
              <w:adjustRightInd w:val="0"/>
              <w:rPr>
                <w:sz w:val="18"/>
                <w:szCs w:val="18"/>
              </w:rPr>
            </w:pPr>
            <w:r w:rsidRPr="00CC4F7C">
              <w:rPr>
                <w:sz w:val="16"/>
                <w:szCs w:val="16"/>
              </w:rPr>
              <w:t xml:space="preserve">Отдельные государственные полномочия, не переданные, но осуществляемые органами местного самоуправления </w:t>
            </w:r>
            <w:r w:rsidRPr="00CC4F7C">
              <w:rPr>
                <w:b/>
                <w:bCs/>
                <w:sz w:val="16"/>
                <w:szCs w:val="16"/>
              </w:rPr>
              <w:t>за счет субвенций из бюджета субъекта Российской Федерации</w:t>
            </w:r>
          </w:p>
        </w:tc>
        <w:tc>
          <w:tcPr>
            <w:tcW w:w="1377"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240 612,5</w:t>
            </w:r>
          </w:p>
          <w:p w:rsidR="00133588" w:rsidRPr="00CC4F7C" w:rsidRDefault="00133588" w:rsidP="00CC4F7C">
            <w:pPr>
              <w:jc w:val="center"/>
              <w:rPr>
                <w:sz w:val="18"/>
                <w:szCs w:val="18"/>
              </w:rPr>
            </w:pPr>
          </w:p>
        </w:tc>
        <w:tc>
          <w:tcPr>
            <w:tcW w:w="1316"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240 962,5</w:t>
            </w:r>
          </w:p>
          <w:p w:rsidR="00133588" w:rsidRPr="00CC4F7C" w:rsidRDefault="00133588" w:rsidP="00CC4F7C">
            <w:pPr>
              <w:jc w:val="center"/>
              <w:rPr>
                <w:sz w:val="18"/>
                <w:szCs w:val="18"/>
              </w:rPr>
            </w:pPr>
          </w:p>
        </w:tc>
        <w:tc>
          <w:tcPr>
            <w:tcW w:w="1240" w:type="dxa"/>
            <w:shd w:val="clear" w:color="auto" w:fill="auto"/>
          </w:tcPr>
          <w:p w:rsidR="004772B6" w:rsidRPr="00CC4F7C" w:rsidRDefault="004772B6" w:rsidP="00CC4F7C">
            <w:pPr>
              <w:widowControl/>
              <w:suppressAutoHyphens w:val="0"/>
              <w:jc w:val="center"/>
              <w:rPr>
                <w:rFonts w:eastAsia="Times New Roman"/>
                <w:bCs/>
                <w:color w:val="000000"/>
                <w:kern w:val="0"/>
                <w:sz w:val="18"/>
                <w:szCs w:val="18"/>
                <w:lang w:eastAsia="ru-RU"/>
              </w:rPr>
            </w:pPr>
            <w:r w:rsidRPr="00CC4F7C">
              <w:rPr>
                <w:bCs/>
                <w:color w:val="000000"/>
                <w:sz w:val="18"/>
                <w:szCs w:val="18"/>
              </w:rPr>
              <w:t>240 522,7</w:t>
            </w:r>
          </w:p>
          <w:p w:rsidR="00133588" w:rsidRPr="00CC4F7C" w:rsidRDefault="00133588" w:rsidP="00CC4F7C">
            <w:pPr>
              <w:jc w:val="center"/>
              <w:rPr>
                <w:sz w:val="18"/>
                <w:szCs w:val="18"/>
              </w:rPr>
            </w:pPr>
          </w:p>
        </w:tc>
      </w:tr>
      <w:tr w:rsidR="00133588" w:rsidRPr="00CC4F7C" w:rsidTr="00CC4F7C">
        <w:tc>
          <w:tcPr>
            <w:tcW w:w="6204" w:type="dxa"/>
            <w:shd w:val="clear" w:color="auto" w:fill="auto"/>
          </w:tcPr>
          <w:p w:rsidR="00133588" w:rsidRPr="00CC4F7C" w:rsidRDefault="00133588" w:rsidP="00CC4F7C">
            <w:pPr>
              <w:rPr>
                <w:sz w:val="18"/>
                <w:szCs w:val="18"/>
              </w:rPr>
            </w:pPr>
            <w:r w:rsidRPr="00CC4F7C">
              <w:rPr>
                <w:i/>
                <w:sz w:val="16"/>
                <w:szCs w:val="16"/>
              </w:rPr>
              <w:t>Доля в общем объеме</w:t>
            </w:r>
          </w:p>
        </w:tc>
        <w:tc>
          <w:tcPr>
            <w:tcW w:w="1377" w:type="dxa"/>
            <w:shd w:val="clear" w:color="auto" w:fill="auto"/>
          </w:tcPr>
          <w:p w:rsidR="00133588" w:rsidRPr="00CC4F7C" w:rsidRDefault="00C47EBE" w:rsidP="00CC4F7C">
            <w:pPr>
              <w:jc w:val="center"/>
              <w:rPr>
                <w:i/>
                <w:sz w:val="18"/>
                <w:szCs w:val="18"/>
              </w:rPr>
            </w:pPr>
            <w:r w:rsidRPr="00CC4F7C">
              <w:rPr>
                <w:i/>
                <w:sz w:val="18"/>
                <w:szCs w:val="18"/>
              </w:rPr>
              <w:t>23,7</w:t>
            </w:r>
          </w:p>
        </w:tc>
        <w:tc>
          <w:tcPr>
            <w:tcW w:w="1316" w:type="dxa"/>
            <w:shd w:val="clear" w:color="auto" w:fill="auto"/>
          </w:tcPr>
          <w:p w:rsidR="00133588" w:rsidRPr="00CC4F7C" w:rsidRDefault="006B16FF" w:rsidP="00CC4F7C">
            <w:pPr>
              <w:jc w:val="center"/>
              <w:rPr>
                <w:i/>
                <w:sz w:val="18"/>
                <w:szCs w:val="18"/>
              </w:rPr>
            </w:pPr>
            <w:r w:rsidRPr="00CC4F7C">
              <w:rPr>
                <w:i/>
                <w:sz w:val="18"/>
                <w:szCs w:val="18"/>
              </w:rPr>
              <w:t>32,3</w:t>
            </w:r>
          </w:p>
        </w:tc>
        <w:tc>
          <w:tcPr>
            <w:tcW w:w="1240" w:type="dxa"/>
            <w:shd w:val="clear" w:color="auto" w:fill="auto"/>
          </w:tcPr>
          <w:p w:rsidR="00133588" w:rsidRPr="00CC4F7C" w:rsidRDefault="006B16FF" w:rsidP="00CC4F7C">
            <w:pPr>
              <w:jc w:val="center"/>
              <w:rPr>
                <w:i/>
                <w:sz w:val="18"/>
                <w:szCs w:val="18"/>
              </w:rPr>
            </w:pPr>
            <w:r w:rsidRPr="00CC4F7C">
              <w:rPr>
                <w:i/>
                <w:sz w:val="18"/>
                <w:szCs w:val="18"/>
              </w:rPr>
              <w:t>31,4</w:t>
            </w:r>
          </w:p>
        </w:tc>
      </w:tr>
      <w:tr w:rsidR="00133588" w:rsidRPr="00CC4F7C" w:rsidTr="00CC4F7C">
        <w:tc>
          <w:tcPr>
            <w:tcW w:w="6204" w:type="dxa"/>
            <w:shd w:val="clear" w:color="auto" w:fill="auto"/>
          </w:tcPr>
          <w:p w:rsidR="00133588" w:rsidRPr="00CC4F7C" w:rsidRDefault="00133588" w:rsidP="00CC4F7C">
            <w:pPr>
              <w:autoSpaceDE w:val="0"/>
              <w:autoSpaceDN w:val="0"/>
              <w:adjustRightInd w:val="0"/>
              <w:rPr>
                <w:sz w:val="18"/>
                <w:szCs w:val="18"/>
              </w:rPr>
            </w:pPr>
            <w:r w:rsidRPr="00CC4F7C">
              <w:rPr>
                <w:b/>
                <w:bCs/>
                <w:sz w:val="16"/>
                <w:szCs w:val="16"/>
              </w:rPr>
              <w:t xml:space="preserve">Условно утвержденные расходы </w:t>
            </w:r>
            <w:r w:rsidRPr="00CC4F7C">
              <w:rPr>
                <w:sz w:val="16"/>
                <w:szCs w:val="16"/>
              </w:rPr>
              <w:t>на первый и второй годы планового периода в соответствии с решением о местном бюджете муниципального округа</w:t>
            </w:r>
          </w:p>
        </w:tc>
        <w:tc>
          <w:tcPr>
            <w:tcW w:w="1377" w:type="dxa"/>
            <w:shd w:val="clear" w:color="auto" w:fill="auto"/>
          </w:tcPr>
          <w:p w:rsidR="00133588" w:rsidRPr="00CC4F7C" w:rsidRDefault="00133588" w:rsidP="00CC4F7C">
            <w:pPr>
              <w:jc w:val="center"/>
              <w:rPr>
                <w:sz w:val="18"/>
                <w:szCs w:val="18"/>
              </w:rPr>
            </w:pPr>
          </w:p>
        </w:tc>
        <w:tc>
          <w:tcPr>
            <w:tcW w:w="1316" w:type="dxa"/>
            <w:shd w:val="clear" w:color="auto" w:fill="auto"/>
          </w:tcPr>
          <w:p w:rsidR="00133588" w:rsidRPr="00CC4F7C" w:rsidRDefault="00C47EBE" w:rsidP="00CC4F7C">
            <w:pPr>
              <w:jc w:val="center"/>
              <w:rPr>
                <w:sz w:val="18"/>
                <w:szCs w:val="18"/>
              </w:rPr>
            </w:pPr>
            <w:r w:rsidRPr="00CC4F7C">
              <w:rPr>
                <w:sz w:val="18"/>
                <w:szCs w:val="18"/>
              </w:rPr>
              <w:t>10200,0</w:t>
            </w:r>
          </w:p>
        </w:tc>
        <w:tc>
          <w:tcPr>
            <w:tcW w:w="1240" w:type="dxa"/>
            <w:shd w:val="clear" w:color="auto" w:fill="auto"/>
          </w:tcPr>
          <w:p w:rsidR="00133588" w:rsidRPr="00CC4F7C" w:rsidRDefault="00C47EBE" w:rsidP="00CC4F7C">
            <w:pPr>
              <w:jc w:val="center"/>
              <w:rPr>
                <w:sz w:val="18"/>
                <w:szCs w:val="18"/>
              </w:rPr>
            </w:pPr>
            <w:r w:rsidRPr="00CC4F7C">
              <w:rPr>
                <w:sz w:val="18"/>
                <w:szCs w:val="18"/>
              </w:rPr>
              <w:t>21150,0</w:t>
            </w:r>
          </w:p>
        </w:tc>
      </w:tr>
      <w:tr w:rsidR="00133588" w:rsidRPr="00CC4F7C" w:rsidTr="00CC4F7C">
        <w:tc>
          <w:tcPr>
            <w:tcW w:w="6204" w:type="dxa"/>
            <w:shd w:val="clear" w:color="auto" w:fill="auto"/>
          </w:tcPr>
          <w:p w:rsidR="00133588" w:rsidRPr="00CC4F7C" w:rsidRDefault="00133588" w:rsidP="00CC4F7C">
            <w:pPr>
              <w:rPr>
                <w:sz w:val="18"/>
                <w:szCs w:val="18"/>
              </w:rPr>
            </w:pPr>
            <w:r w:rsidRPr="00CC4F7C">
              <w:rPr>
                <w:i/>
                <w:sz w:val="16"/>
                <w:szCs w:val="16"/>
              </w:rPr>
              <w:t>Доля в общем объеме</w:t>
            </w:r>
          </w:p>
        </w:tc>
        <w:tc>
          <w:tcPr>
            <w:tcW w:w="1377" w:type="dxa"/>
            <w:shd w:val="clear" w:color="auto" w:fill="auto"/>
          </w:tcPr>
          <w:p w:rsidR="00133588" w:rsidRPr="00CC4F7C" w:rsidRDefault="00133588" w:rsidP="00CC4F7C">
            <w:pPr>
              <w:jc w:val="center"/>
              <w:rPr>
                <w:i/>
                <w:sz w:val="18"/>
                <w:szCs w:val="18"/>
              </w:rPr>
            </w:pPr>
          </w:p>
        </w:tc>
        <w:tc>
          <w:tcPr>
            <w:tcW w:w="1316" w:type="dxa"/>
            <w:shd w:val="clear" w:color="auto" w:fill="auto"/>
          </w:tcPr>
          <w:p w:rsidR="00133588" w:rsidRPr="00CC4F7C" w:rsidRDefault="006B16FF" w:rsidP="00CC4F7C">
            <w:pPr>
              <w:jc w:val="center"/>
              <w:rPr>
                <w:i/>
                <w:sz w:val="18"/>
                <w:szCs w:val="18"/>
              </w:rPr>
            </w:pPr>
            <w:r w:rsidRPr="00CC4F7C">
              <w:rPr>
                <w:i/>
                <w:sz w:val="18"/>
                <w:szCs w:val="18"/>
              </w:rPr>
              <w:t>1,4</w:t>
            </w:r>
          </w:p>
        </w:tc>
        <w:tc>
          <w:tcPr>
            <w:tcW w:w="1240" w:type="dxa"/>
            <w:shd w:val="clear" w:color="auto" w:fill="auto"/>
          </w:tcPr>
          <w:p w:rsidR="00133588" w:rsidRPr="00CC4F7C" w:rsidRDefault="006B16FF" w:rsidP="00CC4F7C">
            <w:pPr>
              <w:jc w:val="center"/>
              <w:rPr>
                <w:i/>
                <w:sz w:val="18"/>
                <w:szCs w:val="18"/>
              </w:rPr>
            </w:pPr>
            <w:r w:rsidRPr="00CC4F7C">
              <w:rPr>
                <w:i/>
                <w:sz w:val="18"/>
                <w:szCs w:val="18"/>
              </w:rPr>
              <w:t>2,8</w:t>
            </w:r>
          </w:p>
        </w:tc>
      </w:tr>
    </w:tbl>
    <w:p w:rsidR="00AB1F53" w:rsidRDefault="00AB1F53" w:rsidP="00F10113">
      <w:pPr>
        <w:ind w:firstLine="567"/>
        <w:jc w:val="both"/>
      </w:pPr>
      <w:r>
        <w:t xml:space="preserve">В соответствии с РРО основной объем бюджетных ассигнований приходится на расходные обязательства, возникшие в результате принятия нормативных правовых актов муниципального округа, заключения договоров (соглашений) в рамках реализации вопросов местного значения муниципального округа, доля которых колеблется: в 2022 году составит 56,0%, в 2023 году – 42,6% и к 2024 году – 41,9%. </w:t>
      </w:r>
    </w:p>
    <w:p w:rsidR="005E446A" w:rsidRPr="00F5345E" w:rsidRDefault="00AB1F53" w:rsidP="00F10113">
      <w:pPr>
        <w:ind w:firstLine="567"/>
        <w:jc w:val="both"/>
        <w:rPr>
          <w:b/>
          <w:lang w:eastAsia="ru-RU"/>
        </w:rPr>
      </w:pPr>
      <w:r>
        <w:t xml:space="preserve">В целом РРО </w:t>
      </w:r>
      <w:r w:rsidRPr="00244A1F">
        <w:t>составлен с соблюдением норм</w:t>
      </w:r>
      <w:r w:rsidR="00F0332C" w:rsidRPr="00244A1F">
        <w:t>,</w:t>
      </w:r>
      <w:r w:rsidRPr="00244A1F">
        <w:t xml:space="preserve"> установленных ст. 8</w:t>
      </w:r>
      <w:r w:rsidR="00F0332C" w:rsidRPr="00244A1F">
        <w:t>6</w:t>
      </w:r>
      <w:r w:rsidRPr="00244A1F">
        <w:t xml:space="preserve"> БК РФ и Порядком</w:t>
      </w:r>
      <w:r>
        <w:t xml:space="preserve"> представления реестров расходных обязательств субъектов РФ, сводов реестров расходных обязательств муниципальных образований, входящих в состав субъекта РФ, утвержденных Приказом Минфина РФ от 03.03.2020 № 34н. Общий объем средств на исполнение расходных обязательств, отраженный в РРО, соответствует общему объему бюджетных ассигнований на 2022 год и плановый период 2023 и 2024 годов</w:t>
      </w:r>
      <w:r w:rsidR="00B02089">
        <w:t>.</w:t>
      </w:r>
    </w:p>
    <w:p w:rsidR="00F10113" w:rsidRPr="00915A07" w:rsidRDefault="00F10113" w:rsidP="00F10113">
      <w:pPr>
        <w:widowControl/>
        <w:suppressAutoHyphens w:val="0"/>
        <w:autoSpaceDE w:val="0"/>
        <w:autoSpaceDN w:val="0"/>
        <w:adjustRightInd w:val="0"/>
        <w:ind w:firstLine="540"/>
        <w:jc w:val="both"/>
        <w:outlineLvl w:val="3"/>
        <w:rPr>
          <w:rFonts w:eastAsia="Times New Roman"/>
          <w:kern w:val="0"/>
          <w:lang w:eastAsia="ru-RU"/>
        </w:rPr>
      </w:pPr>
      <w:r w:rsidRPr="00915A07">
        <w:rPr>
          <w:rFonts w:eastAsia="Times New Roman"/>
          <w:kern w:val="0"/>
          <w:lang w:eastAsia="ru-RU"/>
        </w:rPr>
        <w:t xml:space="preserve">При экспертизе </w:t>
      </w:r>
      <w:r w:rsidR="00F5345E" w:rsidRPr="00915A07">
        <w:rPr>
          <w:rFonts w:eastAsia="Times New Roman"/>
          <w:kern w:val="0"/>
          <w:lang w:eastAsia="ru-RU"/>
        </w:rPr>
        <w:t>р</w:t>
      </w:r>
      <w:r w:rsidRPr="00915A07">
        <w:rPr>
          <w:rFonts w:eastAsia="Times New Roman"/>
          <w:kern w:val="0"/>
          <w:lang w:eastAsia="ru-RU"/>
        </w:rPr>
        <w:t>еестра расходных обязательств АМО и о его соответствии проекту бюджета округа установлено следующее:</w:t>
      </w:r>
    </w:p>
    <w:p w:rsidR="00E449CF" w:rsidRPr="00005DE4" w:rsidRDefault="00915A07" w:rsidP="00915A07">
      <w:pPr>
        <w:jc w:val="both"/>
      </w:pPr>
      <w:r>
        <w:t xml:space="preserve">         </w:t>
      </w:r>
      <w:r w:rsidR="00E449CF" w:rsidRPr="00005DE4">
        <w:t xml:space="preserve">-  </w:t>
      </w:r>
      <w:r w:rsidR="00E449CF">
        <w:t xml:space="preserve">в РРО </w:t>
      </w:r>
      <w:r w:rsidR="00E449CF" w:rsidRPr="00005DE4">
        <w:t xml:space="preserve">не указаны </w:t>
      </w:r>
      <w:r w:rsidR="004125AF">
        <w:t xml:space="preserve">нормативные правовые акты (далее по тексту – </w:t>
      </w:r>
      <w:r w:rsidR="00E449CF" w:rsidRPr="00005DE4">
        <w:t>НПА</w:t>
      </w:r>
      <w:r w:rsidR="004125AF">
        <w:t>)</w:t>
      </w:r>
      <w:r w:rsidR="00E449CF" w:rsidRPr="00005DE4">
        <w:t xml:space="preserve"> федерального уровня</w:t>
      </w:r>
      <w:r>
        <w:t>:</w:t>
      </w:r>
      <w:r w:rsidR="00E449CF" w:rsidRPr="00005DE4">
        <w:t xml:space="preserve"> в п. 8.1.1. «составление и рассмотрение </w:t>
      </w:r>
      <w:r>
        <w:t>проекта бюджета муниципального округа</w:t>
      </w:r>
      <w:r w:rsidR="00E449CF" w:rsidRPr="00005DE4">
        <w:t>, утверждение и исп</w:t>
      </w:r>
      <w:r>
        <w:t>олнение бюджета муниципального округа</w:t>
      </w:r>
      <w:r w:rsidR="00E449CF" w:rsidRPr="00005DE4">
        <w:t xml:space="preserve">, осуществление контроля за его исполнением, составление и утверждение отчета об исполнении бюджета муниципального округа» (п. 1. ст. 16 Федеральный закон от 06.10.2003 №131-ФЗ «Об общих принципах организации местного самоуправления в РФ»), в п. 8.1.3. «владение, пользование и распоряжение имуществом, находящемся в муниципальной собственности муниципального округа» (Федеральный закон от 29.12.2004 №188-ФЗ "Жилищный кодекс Российской Федерации", Федеральный закон от 29.07.1998 №135-ФЗ "Об оценочной деятельности в Российской Федерации"), в п. 8.1.7.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(ч.1, ст.14 Федеральный закон от 29.12.2004 №188-ФЗ «Жилищный кодекс Российской Федерации», Федеральный закон от 21.07.2007 № 185-ФЗ (ред. от 01.07.2021) «О Фонде содействия реформированию жилищно-коммунального хозяйства»), </w:t>
      </w:r>
      <w:r w:rsidR="00E449CF">
        <w:t xml:space="preserve">в п. </w:t>
      </w:r>
      <w:r w:rsidR="00E449CF" w:rsidRPr="00005DE4">
        <w:t xml:space="preserve">8.1.10.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(в части автомобильного транспорта)» (Постановление </w:t>
      </w:r>
      <w:r w:rsidR="00F74ADA">
        <w:t>Правительства РФ от 01.10.2020 №</w:t>
      </w:r>
      <w:r w:rsidR="00E449CF" w:rsidRPr="00005DE4">
        <w:t xml:space="preserve"> 1586 (ред. от 25.08.2021) «Об утверждении Правил перевозок пассажиров и багажа автомобильным транспортом и городским наземным электрическим транспортом»);</w:t>
      </w:r>
    </w:p>
    <w:p w:rsidR="00E449CF" w:rsidRDefault="00915A07" w:rsidP="00915A07">
      <w:pPr>
        <w:jc w:val="both"/>
      </w:pPr>
      <w:r>
        <w:t xml:space="preserve">        </w:t>
      </w:r>
      <w:r w:rsidR="00E449CF" w:rsidRPr="005B3C95">
        <w:t>- указаны не существующие или не действующие НПА: в п. 8.1.4.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основании указано несуществующее постановление администрации АМО от 09.09.2021 № 458 «Об утверждении Порядка предоставления субсидии муниципальным унитарным (казенным) предприятиям по улучшению качества систем теплоснабжения на территории АМО», в п. 8.1.7.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основании указан не действующий НПА - Постановление Правительства Российской Федерации от 17.12.2010 №1050 «О федеральной целевой программе «Жилище» на 2015 - 2020 годы», в п. 8.1.10.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(в части автомобильного транспорта)» указано несуществующее расходное обязательство Постановление администрации АМО от 18.09.2021 № 475 "Об установлении расходных обязательств"</w:t>
      </w:r>
      <w:r w:rsidR="00E449CF">
        <w:t>;</w:t>
      </w:r>
    </w:p>
    <w:p w:rsidR="00E449CF" w:rsidRPr="00244A1F" w:rsidRDefault="004125AF" w:rsidP="00915A07">
      <w:pPr>
        <w:jc w:val="both"/>
      </w:pPr>
      <w:r>
        <w:t xml:space="preserve">      </w:t>
      </w:r>
      <w:r w:rsidR="00E449CF" w:rsidRPr="00AE559F">
        <w:t>- указаны НПА, устанавливающие расходные обязательства на 2021 год: в п. 8.1.4.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указаны постановления администрации АМО от 08.09.2021 № 457, 456, 455, 454 «Об установлении расходного обязательства АМО ПК»</w:t>
      </w:r>
      <w:r w:rsidR="00E449CF">
        <w:t>,</w:t>
      </w:r>
      <w:r w:rsidR="00E449CF" w:rsidRPr="00AE559F">
        <w:t xml:space="preserve"> устанавливающие расходные обязательства только на 2021 год, в п. 8.1.7.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003C58F1">
        <w:t xml:space="preserve">         </w:t>
      </w:r>
      <w:r w:rsidR="00244A1F">
        <w:t>указано п</w:t>
      </w:r>
      <w:r w:rsidR="00E449CF" w:rsidRPr="00244A1F">
        <w:t xml:space="preserve">остановление </w:t>
      </w:r>
      <w:r w:rsidR="003C58F1" w:rsidRPr="00244A1F">
        <w:t>А</w:t>
      </w:r>
      <w:r w:rsidR="00E449CF" w:rsidRPr="00244A1F">
        <w:t>дминистрации АМО от 12.10.2021 № 616 «Об установлении расходного обязательства А</w:t>
      </w:r>
      <w:r w:rsidR="003C58F1" w:rsidRPr="00244A1F">
        <w:t>МО</w:t>
      </w:r>
      <w:r w:rsidR="00E449CF" w:rsidRPr="00244A1F">
        <w:t>»;</w:t>
      </w:r>
    </w:p>
    <w:p w:rsidR="00E449CF" w:rsidRPr="00500903" w:rsidRDefault="003C58F1" w:rsidP="00915A07">
      <w:pPr>
        <w:jc w:val="both"/>
      </w:pPr>
      <w:r>
        <w:t xml:space="preserve">       </w:t>
      </w:r>
      <w:r w:rsidR="00E449CF" w:rsidRPr="00500903">
        <w:t>-  не указаны НПА местного уровня в п. 8.1.3. «владение, пользование и распоряжение имуществом, находящемся в муниципальной собственности муниципального округа»</w:t>
      </w:r>
      <w:r w:rsidR="00E449CF">
        <w:t xml:space="preserve"> </w:t>
      </w:r>
      <w:r w:rsidR="00E449CF" w:rsidRPr="00500903">
        <w:t>(Решение ЗС от 29.12.2005 № 136 «Об утверждении «Положения об управлении муниципальным имуществом»), в п. 8.1.4.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(Постановление администрации Александровского муниципального района Пермского края</w:t>
      </w:r>
      <w:r w:rsidR="00E449CF" w:rsidRPr="00500903">
        <w:rPr>
          <w:rFonts w:eastAsia="Calibri"/>
        </w:rPr>
        <w:t xml:space="preserve"> от 19.08.2020 № 398 «Об утверждении Порядка предоставления субсидий муниципальным унитарным предприятиям на подготовку объектов коммунального хозяйства округа к работе в осенне-зимний период», </w:t>
      </w:r>
      <w:r w:rsidR="00E449CF" w:rsidRPr="00500903">
        <w:t>постановления администрации АМО от 01.11.2021 № 749, 750, 751, 753, 755, 756, 757 «Об установлении расходного обязательства АМО ПК»</w:t>
      </w:r>
      <w:r w:rsidR="00E449CF" w:rsidRPr="00500903">
        <w:rPr>
          <w:rFonts w:eastAsia="Calibri"/>
        </w:rPr>
        <w:t xml:space="preserve">), в п. </w:t>
      </w:r>
      <w:r w:rsidR="00E449CF" w:rsidRPr="00500903">
        <w:t>8.1.6.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(постановление администрации АМО от 01.11.2021 № 741 «Об установлении расходного обязательства АМО ПК»); в п. 8.1.7.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(Постановление администрации АМО от 01.11.2021 № 754 «Об установлении расходного обязательства Александровского муниципального округа Пермского края»), в п. 8.1.29. «организация библиотечного обслуживания населения, комплектование и обеспечение сохранности библиотечных фондов библиотек муниципального округа» (Постановление администрации АМО от 01.11.2021 № 739 «Об установлении расходных обязательств по мероприятиям муниципальной программы «Развитие культуры, спорта и туризма в Александровском муниципальном округе» на период 2022-2024 годов»), в п. 8.1.39. «утверждение правил благоустройства территории муниципального округа, осуществление контроля за их соблюдением» (Постановление администрации АМО от 01.11.2021 № 742 «Об установлении расходного обязательства АМО») и др.;</w:t>
      </w:r>
    </w:p>
    <w:p w:rsidR="00E449CF" w:rsidRPr="00BB489C" w:rsidRDefault="003C58F1" w:rsidP="00915A07">
      <w:pPr>
        <w:jc w:val="both"/>
      </w:pPr>
      <w:r>
        <w:t xml:space="preserve">       </w:t>
      </w:r>
      <w:r w:rsidR="00E449CF" w:rsidRPr="00BB489C">
        <w:t>В отдельных случаях в РРО неверно указаны коды разделов, подразделов бюджетной классификации расходов:</w:t>
      </w:r>
    </w:p>
    <w:p w:rsidR="00E449CF" w:rsidRPr="00BB489C" w:rsidRDefault="003C58F1" w:rsidP="00915A07">
      <w:pPr>
        <w:jc w:val="both"/>
      </w:pPr>
      <w:r>
        <w:t xml:space="preserve">      </w:t>
      </w:r>
      <w:r w:rsidR="00E449CF" w:rsidRPr="00BB489C">
        <w:t>- в п. 8.1.16. «участие в предупреждении и ликвидации последствий чрезвычайных ситуаций в границах муниципального округа» - неверно указан раздел подраздел «0314», «0502», необходимо указать «0111»;</w:t>
      </w:r>
    </w:p>
    <w:p w:rsidR="00E449CF" w:rsidRPr="00BB489C" w:rsidRDefault="003C58F1" w:rsidP="00915A07">
      <w:pPr>
        <w:jc w:val="both"/>
      </w:pPr>
      <w:r>
        <w:t xml:space="preserve">       </w:t>
      </w:r>
      <w:r w:rsidR="00E449CF" w:rsidRPr="00BB489C">
        <w:t>- в п. 8.1.19. «обеспечение первичных мер пожарной безопасности в границах муниципального округа» - неверно указан раздел подраздел «0310», необходимо указать «0309»;</w:t>
      </w:r>
    </w:p>
    <w:p w:rsidR="00E449CF" w:rsidRPr="00BB489C" w:rsidRDefault="003C58F1" w:rsidP="00915A07">
      <w:pPr>
        <w:jc w:val="both"/>
      </w:pPr>
      <w:r>
        <w:t xml:space="preserve">       </w:t>
      </w:r>
      <w:r w:rsidR="00E449CF" w:rsidRPr="00BB489C">
        <w:t>- в п. 8.1.38.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не указан раздел подраздел «0502».</w:t>
      </w:r>
    </w:p>
    <w:p w:rsidR="00E449CF" w:rsidRDefault="003C58F1" w:rsidP="00915A07">
      <w:pPr>
        <w:jc w:val="both"/>
      </w:pPr>
      <w:r>
        <w:t xml:space="preserve">       </w:t>
      </w:r>
      <w:r w:rsidR="00E449CF" w:rsidRPr="00AC5BDF">
        <w:t>В нарушение п. 2 ст. 87 Бюджетного кодекса РФ,</w:t>
      </w:r>
      <w:r w:rsidR="00E449CF">
        <w:t xml:space="preserve"> отдельное </w:t>
      </w:r>
      <w:r w:rsidR="00E449CF" w:rsidRPr="00AC5BDF">
        <w:t>полномочие по п. 8.2.17.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не содержит необходимых правовых оснований для включения данного расходного обязательства в проект решения о бюджете</w:t>
      </w:r>
      <w:r w:rsidR="00E449CF">
        <w:t>.</w:t>
      </w:r>
    </w:p>
    <w:p w:rsidR="00E449CF" w:rsidRDefault="003C58F1" w:rsidP="00915A07">
      <w:pPr>
        <w:jc w:val="both"/>
      </w:pPr>
      <w:r>
        <w:t xml:space="preserve">       </w:t>
      </w:r>
      <w:r w:rsidR="00E449CF">
        <w:t xml:space="preserve">Согласно пояснительной записке к проекту решения о бюджете, </w:t>
      </w:r>
      <w:r w:rsidR="00E449CF" w:rsidRPr="00AC5BDF">
        <w:t xml:space="preserve">в </w:t>
      </w:r>
      <w:r>
        <w:t xml:space="preserve">проекте решения о </w:t>
      </w:r>
      <w:r w:rsidR="00E449CF" w:rsidRPr="00AC5BDF">
        <w:t>бюджете запланированы расходы</w:t>
      </w:r>
      <w:r w:rsidR="00E449CF">
        <w:t xml:space="preserve"> на предоставление</w:t>
      </w:r>
      <w:r w:rsidR="00E449CF" w:rsidRPr="00AC5BDF">
        <w:t xml:space="preserve"> субсидии на финансовое обеспечение </w:t>
      </w:r>
      <w:r w:rsidR="00E449CF" w:rsidRPr="005232C6">
        <w:rPr>
          <w:b/>
        </w:rPr>
        <w:t>автономной некоммерческой организации</w:t>
      </w:r>
      <w:r w:rsidR="00E449CF" w:rsidRPr="005232C6">
        <w:t xml:space="preserve"> «Редакция газеты «Боевой путь»</w:t>
      </w:r>
      <w:r w:rsidR="00E449CF" w:rsidRPr="005232C6">
        <w:rPr>
          <w:b/>
        </w:rPr>
        <w:t xml:space="preserve"> </w:t>
      </w:r>
      <w:r w:rsidR="00E449CF" w:rsidRPr="005232C6">
        <w:t>в объеме  1 366,0 тыс. руб. в 2022 году, 1 388,3 в 2023-2024 годах ежегодно</w:t>
      </w:r>
      <w:r w:rsidR="00E449CF">
        <w:t>.</w:t>
      </w:r>
    </w:p>
    <w:p w:rsidR="00F5345E" w:rsidRPr="00B02089" w:rsidRDefault="003C58F1" w:rsidP="003C58F1">
      <w:pPr>
        <w:jc w:val="both"/>
        <w:rPr>
          <w:rFonts w:eastAsia="Times New Roman"/>
          <w:color w:val="FF0000"/>
          <w:kern w:val="0"/>
          <w:lang w:eastAsia="ru-RU"/>
        </w:rPr>
      </w:pPr>
      <w:r>
        <w:t xml:space="preserve">     </w:t>
      </w:r>
      <w:r w:rsidR="00E449CF">
        <w:t>МПА указанные в РРО (п</w:t>
      </w:r>
      <w:r w:rsidR="00E449CF" w:rsidRPr="001D1F1C">
        <w:t>ост</w:t>
      </w:r>
      <w:r w:rsidR="00E449CF">
        <w:t xml:space="preserve">ановление </w:t>
      </w:r>
      <w:r w:rsidR="00E449CF" w:rsidRPr="001D1F1C">
        <w:t>адм</w:t>
      </w:r>
      <w:r w:rsidR="00E449CF">
        <w:t xml:space="preserve">инистрации </w:t>
      </w:r>
      <w:r w:rsidR="00E449CF" w:rsidRPr="001D1F1C">
        <w:t xml:space="preserve">АМР от 12.01.2016 № 7 (в ред. 18.10.2021 № 651) </w:t>
      </w:r>
      <w:r w:rsidR="00E449CF">
        <w:t>«</w:t>
      </w:r>
      <w:r w:rsidR="00E449CF" w:rsidRPr="001D1F1C">
        <w:t>Об утверждении положения о системе оплаты труда работников муниципального учреждения "Редакция газеты "Боевой путь</w:t>
      </w:r>
      <w:r w:rsidR="00E449CF">
        <w:t>» и</w:t>
      </w:r>
      <w:r w:rsidR="00E449CF" w:rsidRPr="001D1F1C">
        <w:t xml:space="preserve"> пост</w:t>
      </w:r>
      <w:r w:rsidR="00E449CF">
        <w:t>ановление</w:t>
      </w:r>
      <w:r w:rsidR="00E449CF" w:rsidRPr="001D1F1C">
        <w:t xml:space="preserve"> адм</w:t>
      </w:r>
      <w:r w:rsidR="00E449CF">
        <w:t xml:space="preserve">инистрации </w:t>
      </w:r>
      <w:r w:rsidR="00E449CF" w:rsidRPr="001D1F1C">
        <w:t xml:space="preserve">АМР от 26.08.2019 № 397 </w:t>
      </w:r>
      <w:r w:rsidR="00E449CF">
        <w:t>«</w:t>
      </w:r>
      <w:r w:rsidR="00E449CF" w:rsidRPr="001D1F1C">
        <w:t xml:space="preserve">Об утверждении Методики расчета нормативных затрат на оказание муниципальной услуги и затрат на содержание имущества МБУ </w:t>
      </w:r>
      <w:r w:rsidR="00E449CF">
        <w:t>«</w:t>
      </w:r>
      <w:r w:rsidR="00E449CF" w:rsidRPr="001D1F1C">
        <w:t xml:space="preserve">Редакция газеты </w:t>
      </w:r>
      <w:r w:rsidR="00E449CF">
        <w:t>«</w:t>
      </w:r>
      <w:r w:rsidR="00E449CF" w:rsidRPr="001D1F1C">
        <w:t>Боевой путь</w:t>
      </w:r>
      <w:r w:rsidR="00E449CF">
        <w:t>»), на вновь созданную организацию не распространяются и не могут служить основанием для включения данного расходного обязательства в проект решения о бюджете.</w:t>
      </w:r>
    </w:p>
    <w:p w:rsidR="00D9616C" w:rsidRDefault="00D9616C" w:rsidP="00D9616C">
      <w:pPr>
        <w:tabs>
          <w:tab w:val="left" w:pos="993"/>
        </w:tabs>
        <w:ind w:left="960"/>
        <w:rPr>
          <w:b/>
          <w:i/>
          <w:lang w:eastAsia="ru-RU"/>
        </w:rPr>
      </w:pPr>
    </w:p>
    <w:p w:rsidR="00F10113" w:rsidRPr="00F10113" w:rsidRDefault="00F10113" w:rsidP="003C58F1">
      <w:pPr>
        <w:numPr>
          <w:ilvl w:val="1"/>
          <w:numId w:val="20"/>
        </w:numPr>
        <w:tabs>
          <w:tab w:val="left" w:pos="993"/>
        </w:tabs>
        <w:rPr>
          <w:b/>
          <w:i/>
          <w:lang w:eastAsia="ru-RU"/>
        </w:rPr>
      </w:pPr>
      <w:r w:rsidRPr="00F10113">
        <w:rPr>
          <w:b/>
          <w:i/>
          <w:lang w:eastAsia="ru-RU"/>
        </w:rPr>
        <w:t>Соблюдение ограничений, установленных Б</w:t>
      </w:r>
      <w:r w:rsidR="003C58F1">
        <w:rPr>
          <w:b/>
          <w:i/>
          <w:lang w:eastAsia="ru-RU"/>
        </w:rPr>
        <w:t>К</w:t>
      </w:r>
      <w:r w:rsidRPr="00F10113">
        <w:rPr>
          <w:b/>
          <w:i/>
          <w:lang w:eastAsia="ru-RU"/>
        </w:rPr>
        <w:t xml:space="preserve"> РФ.</w:t>
      </w:r>
    </w:p>
    <w:p w:rsidR="00F10113" w:rsidRDefault="00F10113" w:rsidP="00F10113">
      <w:pPr>
        <w:ind w:firstLine="567"/>
        <w:jc w:val="both"/>
        <w:rPr>
          <w:color w:val="FF0000"/>
          <w:lang w:eastAsia="ru-RU"/>
        </w:rPr>
      </w:pPr>
      <w:r w:rsidRPr="00F10113">
        <w:rPr>
          <w:lang w:eastAsia="ru-RU"/>
        </w:rPr>
        <w:t>При проведении экспертизы проекта бюджета АМО проведен анализ соблюдения ограничений, установленных Б</w:t>
      </w:r>
      <w:r w:rsidR="00B02089">
        <w:rPr>
          <w:lang w:eastAsia="ru-RU"/>
        </w:rPr>
        <w:t>К</w:t>
      </w:r>
      <w:r w:rsidRPr="00F10113">
        <w:rPr>
          <w:lang w:eastAsia="ru-RU"/>
        </w:rPr>
        <w:t xml:space="preserve"> РФ, при формировании проекта </w:t>
      </w:r>
      <w:r w:rsidR="00B02089">
        <w:rPr>
          <w:lang w:eastAsia="ru-RU"/>
        </w:rPr>
        <w:t xml:space="preserve">решения о </w:t>
      </w:r>
      <w:r w:rsidRPr="00F10113">
        <w:rPr>
          <w:lang w:eastAsia="ru-RU"/>
        </w:rPr>
        <w:t>бюджет</w:t>
      </w:r>
      <w:r w:rsidR="00B02089">
        <w:rPr>
          <w:lang w:eastAsia="ru-RU"/>
        </w:rPr>
        <w:t>е</w:t>
      </w:r>
      <w:r w:rsidRPr="00F10113">
        <w:rPr>
          <w:lang w:eastAsia="ru-RU"/>
        </w:rPr>
        <w:t xml:space="preserve"> АМО на 202</w:t>
      </w:r>
      <w:r w:rsidR="00B02089">
        <w:rPr>
          <w:lang w:eastAsia="ru-RU"/>
        </w:rPr>
        <w:t>2</w:t>
      </w:r>
      <w:r w:rsidRPr="00F10113">
        <w:rPr>
          <w:lang w:eastAsia="ru-RU"/>
        </w:rPr>
        <w:t>-202</w:t>
      </w:r>
      <w:r w:rsidR="00B02089">
        <w:rPr>
          <w:lang w:eastAsia="ru-RU"/>
        </w:rPr>
        <w:t>4</w:t>
      </w:r>
      <w:r w:rsidRPr="00F10113">
        <w:rPr>
          <w:lang w:eastAsia="ru-RU"/>
        </w:rPr>
        <w:t xml:space="preserve"> годы, который представлен в </w:t>
      </w:r>
      <w:r w:rsidR="00B02089">
        <w:rPr>
          <w:lang w:eastAsia="ru-RU"/>
        </w:rPr>
        <w:t>следующей таблице:</w:t>
      </w:r>
      <w:r w:rsidR="00B02089" w:rsidRPr="00F10113">
        <w:rPr>
          <w:color w:val="FF0000"/>
          <w:lang w:eastAsia="ru-RU"/>
        </w:rPr>
        <w:t xml:space="preserve"> </w:t>
      </w:r>
    </w:p>
    <w:p w:rsidR="00F74ADA" w:rsidRPr="00F10113" w:rsidRDefault="00F74ADA" w:rsidP="00F10113">
      <w:pPr>
        <w:ind w:firstLine="567"/>
        <w:jc w:val="both"/>
        <w:rPr>
          <w:color w:val="FF0000"/>
          <w:lang w:eastAsia="ru-RU"/>
        </w:rPr>
      </w:pPr>
    </w:p>
    <w:p w:rsidR="00F10113" w:rsidRPr="00F10113" w:rsidRDefault="00F10113" w:rsidP="00F10113">
      <w:pPr>
        <w:jc w:val="both"/>
        <w:rPr>
          <w:lang w:eastAsia="ru-RU"/>
        </w:rPr>
      </w:pPr>
      <w:r w:rsidRPr="00F10113">
        <w:rPr>
          <w:color w:val="FF0000"/>
          <w:lang w:eastAsia="ru-RU"/>
        </w:rPr>
        <w:t xml:space="preserve">                                                                                                         </w:t>
      </w:r>
      <w:r w:rsidR="00B02089">
        <w:rPr>
          <w:color w:val="FF0000"/>
          <w:lang w:eastAsia="ru-RU"/>
        </w:rPr>
        <w:t xml:space="preserve">   </w:t>
      </w:r>
      <w:r w:rsidRPr="00F10113">
        <w:rPr>
          <w:color w:val="FF0000"/>
          <w:lang w:eastAsia="ru-RU"/>
        </w:rPr>
        <w:t xml:space="preserve">                            </w:t>
      </w:r>
      <w:r w:rsidRPr="00F10113">
        <w:rPr>
          <w:lang w:eastAsia="ru-RU"/>
        </w:rPr>
        <w:t>Таблица №</w:t>
      </w:r>
      <w:r w:rsidR="00E449CF">
        <w:rPr>
          <w:lang w:eastAsia="ru-RU"/>
        </w:rPr>
        <w:t xml:space="preserve"> </w:t>
      </w:r>
      <w:r w:rsidRPr="00F10113">
        <w:rPr>
          <w:lang w:eastAsia="ru-RU"/>
        </w:rPr>
        <w:t>1</w:t>
      </w:r>
      <w:r w:rsidR="00E449CF">
        <w:rPr>
          <w:lang w:eastAsia="ru-RU"/>
        </w:rPr>
        <w:t>9</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2"/>
        <w:gridCol w:w="992"/>
        <w:gridCol w:w="992"/>
        <w:gridCol w:w="993"/>
        <w:gridCol w:w="1559"/>
        <w:gridCol w:w="1392"/>
        <w:gridCol w:w="1532"/>
      </w:tblGrid>
      <w:tr w:rsidR="00895CA3" w:rsidRPr="00F10113" w:rsidTr="00895CA3">
        <w:tc>
          <w:tcPr>
            <w:tcW w:w="2152" w:type="dxa"/>
            <w:vAlign w:val="center"/>
          </w:tcPr>
          <w:p w:rsidR="00895CA3" w:rsidRPr="00B02089" w:rsidRDefault="00895CA3" w:rsidP="00F10113">
            <w:pPr>
              <w:jc w:val="center"/>
              <w:rPr>
                <w:sz w:val="16"/>
                <w:szCs w:val="16"/>
                <w:lang w:eastAsia="ru-RU"/>
              </w:rPr>
            </w:pPr>
            <w:r w:rsidRPr="00B02089">
              <w:rPr>
                <w:sz w:val="16"/>
                <w:szCs w:val="16"/>
                <w:lang w:eastAsia="ru-RU"/>
              </w:rPr>
              <w:t>Наименование показателя</w:t>
            </w:r>
          </w:p>
        </w:tc>
        <w:tc>
          <w:tcPr>
            <w:tcW w:w="992" w:type="dxa"/>
            <w:vAlign w:val="center"/>
          </w:tcPr>
          <w:p w:rsidR="00895CA3" w:rsidRPr="00B02089" w:rsidRDefault="00895CA3" w:rsidP="00B02089">
            <w:pPr>
              <w:jc w:val="center"/>
              <w:rPr>
                <w:sz w:val="16"/>
                <w:szCs w:val="16"/>
                <w:lang w:eastAsia="ru-RU"/>
              </w:rPr>
            </w:pPr>
            <w:r w:rsidRPr="00B02089">
              <w:rPr>
                <w:sz w:val="16"/>
                <w:szCs w:val="16"/>
                <w:lang w:eastAsia="ru-RU"/>
              </w:rPr>
              <w:t>202</w:t>
            </w:r>
            <w:r>
              <w:rPr>
                <w:sz w:val="16"/>
                <w:szCs w:val="16"/>
                <w:lang w:eastAsia="ru-RU"/>
              </w:rPr>
              <w:t>2</w:t>
            </w:r>
            <w:r w:rsidRPr="00B02089">
              <w:rPr>
                <w:sz w:val="16"/>
                <w:szCs w:val="16"/>
                <w:lang w:eastAsia="ru-RU"/>
              </w:rPr>
              <w:t xml:space="preserve"> год</w:t>
            </w:r>
          </w:p>
        </w:tc>
        <w:tc>
          <w:tcPr>
            <w:tcW w:w="992" w:type="dxa"/>
            <w:vAlign w:val="center"/>
          </w:tcPr>
          <w:p w:rsidR="00895CA3" w:rsidRPr="00B02089" w:rsidRDefault="00895CA3" w:rsidP="00B02089">
            <w:pPr>
              <w:jc w:val="center"/>
              <w:rPr>
                <w:sz w:val="16"/>
                <w:szCs w:val="16"/>
                <w:lang w:eastAsia="ru-RU"/>
              </w:rPr>
            </w:pPr>
            <w:r w:rsidRPr="00B02089">
              <w:rPr>
                <w:sz w:val="16"/>
                <w:szCs w:val="16"/>
                <w:lang w:eastAsia="ru-RU"/>
              </w:rPr>
              <w:t>202</w:t>
            </w:r>
            <w:r>
              <w:rPr>
                <w:sz w:val="16"/>
                <w:szCs w:val="16"/>
                <w:lang w:eastAsia="ru-RU"/>
              </w:rPr>
              <w:t>3</w:t>
            </w:r>
            <w:r w:rsidRPr="00B02089">
              <w:rPr>
                <w:sz w:val="16"/>
                <w:szCs w:val="16"/>
                <w:lang w:eastAsia="ru-RU"/>
              </w:rPr>
              <w:t xml:space="preserve"> год</w:t>
            </w:r>
          </w:p>
        </w:tc>
        <w:tc>
          <w:tcPr>
            <w:tcW w:w="993" w:type="dxa"/>
            <w:vAlign w:val="center"/>
          </w:tcPr>
          <w:p w:rsidR="00895CA3" w:rsidRPr="00B02089" w:rsidRDefault="00895CA3" w:rsidP="00B02089">
            <w:pPr>
              <w:jc w:val="center"/>
              <w:rPr>
                <w:sz w:val="16"/>
                <w:szCs w:val="16"/>
                <w:lang w:eastAsia="ru-RU"/>
              </w:rPr>
            </w:pPr>
            <w:r w:rsidRPr="00B02089">
              <w:rPr>
                <w:sz w:val="16"/>
                <w:szCs w:val="16"/>
                <w:lang w:eastAsia="ru-RU"/>
              </w:rPr>
              <w:t>202</w:t>
            </w:r>
            <w:r>
              <w:rPr>
                <w:sz w:val="16"/>
                <w:szCs w:val="16"/>
                <w:lang w:eastAsia="ru-RU"/>
              </w:rPr>
              <w:t>4</w:t>
            </w:r>
            <w:r w:rsidRPr="00B02089">
              <w:rPr>
                <w:sz w:val="16"/>
                <w:szCs w:val="16"/>
                <w:lang w:eastAsia="ru-RU"/>
              </w:rPr>
              <w:t xml:space="preserve"> год</w:t>
            </w:r>
          </w:p>
        </w:tc>
        <w:tc>
          <w:tcPr>
            <w:tcW w:w="1559" w:type="dxa"/>
            <w:vAlign w:val="center"/>
          </w:tcPr>
          <w:p w:rsidR="00895CA3" w:rsidRPr="00B02089" w:rsidRDefault="00895CA3" w:rsidP="00F10113">
            <w:pPr>
              <w:jc w:val="center"/>
              <w:rPr>
                <w:sz w:val="16"/>
                <w:szCs w:val="16"/>
                <w:lang w:eastAsia="ru-RU"/>
              </w:rPr>
            </w:pPr>
            <w:r w:rsidRPr="00B02089">
              <w:rPr>
                <w:sz w:val="16"/>
                <w:szCs w:val="16"/>
                <w:lang w:eastAsia="ru-RU"/>
              </w:rPr>
              <w:t>Норма БК РФ</w:t>
            </w:r>
          </w:p>
        </w:tc>
        <w:tc>
          <w:tcPr>
            <w:tcW w:w="1392" w:type="dxa"/>
            <w:vAlign w:val="center"/>
          </w:tcPr>
          <w:p w:rsidR="00895CA3" w:rsidRPr="00B02089" w:rsidRDefault="00895CA3" w:rsidP="00F10113">
            <w:pPr>
              <w:jc w:val="center"/>
              <w:rPr>
                <w:sz w:val="16"/>
                <w:szCs w:val="16"/>
                <w:lang w:eastAsia="ru-RU"/>
              </w:rPr>
            </w:pPr>
            <w:r w:rsidRPr="00B02089">
              <w:rPr>
                <w:sz w:val="16"/>
                <w:szCs w:val="16"/>
                <w:lang w:eastAsia="ru-RU"/>
              </w:rPr>
              <w:t>Правовое основание</w:t>
            </w:r>
          </w:p>
        </w:tc>
        <w:tc>
          <w:tcPr>
            <w:tcW w:w="1532" w:type="dxa"/>
            <w:vAlign w:val="center"/>
          </w:tcPr>
          <w:p w:rsidR="00895CA3" w:rsidRPr="00B02089" w:rsidRDefault="00895CA3" w:rsidP="00B02089">
            <w:pPr>
              <w:jc w:val="center"/>
              <w:rPr>
                <w:sz w:val="16"/>
                <w:szCs w:val="16"/>
                <w:lang w:eastAsia="ru-RU"/>
              </w:rPr>
            </w:pPr>
            <w:r w:rsidRPr="00B02089">
              <w:rPr>
                <w:sz w:val="16"/>
                <w:szCs w:val="16"/>
                <w:lang w:eastAsia="ru-RU"/>
              </w:rPr>
              <w:t>Примечани</w:t>
            </w:r>
            <w:r>
              <w:rPr>
                <w:sz w:val="16"/>
                <w:szCs w:val="16"/>
                <w:lang w:eastAsia="ru-RU"/>
              </w:rPr>
              <w:t>я</w:t>
            </w:r>
          </w:p>
        </w:tc>
      </w:tr>
      <w:tr w:rsidR="00895CA3" w:rsidRPr="00F10113" w:rsidTr="00895CA3">
        <w:tc>
          <w:tcPr>
            <w:tcW w:w="2152" w:type="dxa"/>
            <w:vAlign w:val="center"/>
          </w:tcPr>
          <w:p w:rsidR="00895CA3" w:rsidRPr="00F10113" w:rsidRDefault="00895CA3" w:rsidP="00F10113">
            <w:pPr>
              <w:jc w:val="center"/>
              <w:rPr>
                <w:sz w:val="20"/>
                <w:szCs w:val="20"/>
                <w:lang w:eastAsia="ru-RU"/>
              </w:rPr>
            </w:pPr>
            <w:r w:rsidRPr="00F10113">
              <w:rPr>
                <w:sz w:val="20"/>
                <w:szCs w:val="20"/>
                <w:lang w:eastAsia="ru-RU"/>
              </w:rPr>
              <w:t>Размер резервного фонда, установленный проектом решения о бюджете (%)</w:t>
            </w:r>
          </w:p>
          <w:p w:rsidR="00895CA3" w:rsidRPr="00F10113" w:rsidRDefault="00895CA3" w:rsidP="00F10113">
            <w:pPr>
              <w:jc w:val="center"/>
              <w:rPr>
                <w:sz w:val="20"/>
                <w:szCs w:val="20"/>
                <w:lang w:eastAsia="ru-RU"/>
              </w:rPr>
            </w:pPr>
          </w:p>
        </w:tc>
        <w:tc>
          <w:tcPr>
            <w:tcW w:w="992" w:type="dxa"/>
            <w:vAlign w:val="center"/>
          </w:tcPr>
          <w:p w:rsidR="00895CA3" w:rsidRPr="00F10113" w:rsidRDefault="00895CA3" w:rsidP="00F10113">
            <w:pPr>
              <w:jc w:val="center"/>
              <w:rPr>
                <w:sz w:val="20"/>
                <w:szCs w:val="20"/>
                <w:lang w:eastAsia="ru-RU"/>
              </w:rPr>
            </w:pPr>
            <w:r w:rsidRPr="00F10113">
              <w:rPr>
                <w:sz w:val="20"/>
                <w:szCs w:val="20"/>
                <w:lang w:eastAsia="ru-RU"/>
              </w:rPr>
              <w:t>0,1%</w:t>
            </w:r>
          </w:p>
        </w:tc>
        <w:tc>
          <w:tcPr>
            <w:tcW w:w="992" w:type="dxa"/>
            <w:vAlign w:val="center"/>
          </w:tcPr>
          <w:p w:rsidR="00895CA3" w:rsidRPr="00F10113" w:rsidRDefault="00895CA3" w:rsidP="00F10113">
            <w:pPr>
              <w:jc w:val="center"/>
              <w:rPr>
                <w:sz w:val="20"/>
                <w:szCs w:val="20"/>
                <w:lang w:eastAsia="ru-RU"/>
              </w:rPr>
            </w:pPr>
            <w:r w:rsidRPr="00F10113">
              <w:rPr>
                <w:sz w:val="20"/>
                <w:szCs w:val="20"/>
                <w:lang w:eastAsia="ru-RU"/>
              </w:rPr>
              <w:t>0,1%</w:t>
            </w:r>
          </w:p>
        </w:tc>
        <w:tc>
          <w:tcPr>
            <w:tcW w:w="993" w:type="dxa"/>
            <w:vAlign w:val="center"/>
          </w:tcPr>
          <w:p w:rsidR="00895CA3" w:rsidRPr="00F10113" w:rsidRDefault="00895CA3" w:rsidP="00F10113">
            <w:pPr>
              <w:jc w:val="center"/>
              <w:rPr>
                <w:sz w:val="20"/>
                <w:szCs w:val="20"/>
                <w:lang w:eastAsia="ru-RU"/>
              </w:rPr>
            </w:pPr>
            <w:r w:rsidRPr="00F10113">
              <w:rPr>
                <w:sz w:val="20"/>
                <w:szCs w:val="20"/>
                <w:lang w:eastAsia="ru-RU"/>
              </w:rPr>
              <w:t>0,1%</w:t>
            </w:r>
          </w:p>
        </w:tc>
        <w:tc>
          <w:tcPr>
            <w:tcW w:w="1559" w:type="dxa"/>
            <w:vAlign w:val="center"/>
          </w:tcPr>
          <w:p w:rsidR="00895CA3" w:rsidRDefault="00895CA3" w:rsidP="007847FC">
            <w:pPr>
              <w:widowControl/>
              <w:suppressAutoHyphens w:val="0"/>
              <w:autoSpaceDE w:val="0"/>
              <w:autoSpaceDN w:val="0"/>
              <w:adjustRightInd w:val="0"/>
              <w:jc w:val="both"/>
              <w:rPr>
                <w:rFonts w:eastAsia="Times New Roman"/>
                <w:kern w:val="0"/>
                <w:sz w:val="20"/>
                <w:szCs w:val="20"/>
                <w:lang w:eastAsia="ru-RU"/>
              </w:rPr>
            </w:pPr>
            <w:r>
              <w:rPr>
                <w:rFonts w:eastAsia="Times New Roman"/>
                <w:kern w:val="0"/>
                <w:sz w:val="20"/>
                <w:szCs w:val="20"/>
                <w:lang w:eastAsia="ru-RU"/>
              </w:rPr>
              <w:t>не может превышать 3 процента утвержденного решением о бюджете общего объема расходов.</w:t>
            </w:r>
          </w:p>
          <w:p w:rsidR="00895CA3" w:rsidRPr="00F10113" w:rsidRDefault="00895CA3" w:rsidP="00F10113">
            <w:pPr>
              <w:jc w:val="center"/>
              <w:rPr>
                <w:sz w:val="20"/>
                <w:szCs w:val="20"/>
                <w:lang w:eastAsia="ru-RU"/>
              </w:rPr>
            </w:pPr>
            <w:r w:rsidRPr="00F10113">
              <w:rPr>
                <w:sz w:val="20"/>
                <w:szCs w:val="20"/>
                <w:lang w:val="en-US" w:eastAsia="ru-RU"/>
              </w:rPr>
              <w:t>&lt;</w:t>
            </w:r>
            <w:r w:rsidRPr="00F10113">
              <w:rPr>
                <w:sz w:val="20"/>
                <w:szCs w:val="20"/>
                <w:lang w:eastAsia="ru-RU"/>
              </w:rPr>
              <w:t xml:space="preserve"> или </w:t>
            </w:r>
            <w:r w:rsidRPr="00F10113">
              <w:rPr>
                <w:sz w:val="20"/>
                <w:szCs w:val="20"/>
                <w:lang w:val="en-US" w:eastAsia="ru-RU"/>
              </w:rPr>
              <w:t xml:space="preserve"> </w:t>
            </w:r>
            <w:r w:rsidRPr="00F10113">
              <w:rPr>
                <w:sz w:val="20"/>
                <w:szCs w:val="20"/>
                <w:lang w:eastAsia="ru-RU"/>
              </w:rPr>
              <w:t>= 3%</w:t>
            </w:r>
          </w:p>
        </w:tc>
        <w:tc>
          <w:tcPr>
            <w:tcW w:w="1392" w:type="dxa"/>
            <w:vAlign w:val="center"/>
          </w:tcPr>
          <w:p w:rsidR="00895CA3" w:rsidRPr="00F10113" w:rsidRDefault="00895CA3" w:rsidP="00F10113">
            <w:pPr>
              <w:jc w:val="center"/>
              <w:rPr>
                <w:sz w:val="20"/>
                <w:szCs w:val="20"/>
                <w:lang w:eastAsia="ru-RU"/>
              </w:rPr>
            </w:pPr>
            <w:r w:rsidRPr="00F10113">
              <w:rPr>
                <w:sz w:val="20"/>
                <w:szCs w:val="20"/>
                <w:lang w:eastAsia="ru-RU"/>
              </w:rPr>
              <w:t>Пункт 3 ст. 81 БК РФ</w:t>
            </w:r>
          </w:p>
        </w:tc>
        <w:tc>
          <w:tcPr>
            <w:tcW w:w="1532" w:type="dxa"/>
            <w:vAlign w:val="center"/>
          </w:tcPr>
          <w:p w:rsidR="00895CA3" w:rsidRPr="00F10113" w:rsidRDefault="00895CA3" w:rsidP="00F10113">
            <w:pPr>
              <w:jc w:val="center"/>
              <w:rPr>
                <w:sz w:val="20"/>
                <w:szCs w:val="20"/>
                <w:lang w:eastAsia="ru-RU"/>
              </w:rPr>
            </w:pPr>
            <w:r w:rsidRPr="00F10113">
              <w:rPr>
                <w:sz w:val="20"/>
                <w:szCs w:val="20"/>
                <w:lang w:eastAsia="ru-RU"/>
              </w:rPr>
              <w:t>Соответствует</w:t>
            </w:r>
          </w:p>
        </w:tc>
      </w:tr>
      <w:tr w:rsidR="00895CA3" w:rsidRPr="00F10113" w:rsidTr="00895CA3">
        <w:tc>
          <w:tcPr>
            <w:tcW w:w="2152" w:type="dxa"/>
            <w:vAlign w:val="center"/>
          </w:tcPr>
          <w:p w:rsidR="00895CA3" w:rsidRPr="00F10113" w:rsidRDefault="00895CA3" w:rsidP="00EC4C1E">
            <w:pPr>
              <w:widowControl/>
              <w:suppressAutoHyphens w:val="0"/>
              <w:autoSpaceDE w:val="0"/>
              <w:autoSpaceDN w:val="0"/>
              <w:adjustRightInd w:val="0"/>
              <w:jc w:val="both"/>
              <w:rPr>
                <w:rFonts w:eastAsia="Times New Roman"/>
                <w:kern w:val="0"/>
                <w:sz w:val="20"/>
                <w:szCs w:val="20"/>
                <w:lang w:eastAsia="ru-RU"/>
              </w:rPr>
            </w:pPr>
            <w:r w:rsidRPr="00F10113">
              <w:rPr>
                <w:rFonts w:eastAsia="Times New Roman"/>
                <w:kern w:val="0"/>
                <w:sz w:val="20"/>
                <w:szCs w:val="20"/>
                <w:lang w:eastAsia="ru-RU"/>
              </w:rPr>
              <w:t>Общий объем условно утверждаемых (утвержденных) расходов в случае утверждения бюджета на очередной финансовый год и плановый период (%)</w:t>
            </w:r>
          </w:p>
          <w:p w:rsidR="00895CA3" w:rsidRPr="00F10113" w:rsidRDefault="00895CA3" w:rsidP="00F10113">
            <w:pPr>
              <w:widowControl/>
              <w:suppressAutoHyphens w:val="0"/>
              <w:autoSpaceDE w:val="0"/>
              <w:autoSpaceDN w:val="0"/>
              <w:adjustRightInd w:val="0"/>
              <w:jc w:val="center"/>
              <w:rPr>
                <w:sz w:val="20"/>
                <w:szCs w:val="20"/>
                <w:lang w:eastAsia="ru-RU"/>
              </w:rPr>
            </w:pPr>
          </w:p>
        </w:tc>
        <w:tc>
          <w:tcPr>
            <w:tcW w:w="992" w:type="dxa"/>
            <w:vAlign w:val="center"/>
          </w:tcPr>
          <w:p w:rsidR="00895CA3" w:rsidRPr="00F10113" w:rsidRDefault="00895CA3" w:rsidP="00F10113">
            <w:pPr>
              <w:jc w:val="center"/>
              <w:rPr>
                <w:sz w:val="20"/>
                <w:szCs w:val="20"/>
                <w:lang w:eastAsia="ru-RU"/>
              </w:rPr>
            </w:pPr>
            <w:r w:rsidRPr="00F10113">
              <w:rPr>
                <w:sz w:val="20"/>
                <w:szCs w:val="20"/>
                <w:lang w:eastAsia="ru-RU"/>
              </w:rPr>
              <w:t>-----</w:t>
            </w:r>
          </w:p>
        </w:tc>
        <w:tc>
          <w:tcPr>
            <w:tcW w:w="992" w:type="dxa"/>
            <w:vAlign w:val="center"/>
          </w:tcPr>
          <w:p w:rsidR="00895CA3" w:rsidRPr="00F10113" w:rsidRDefault="00895CA3" w:rsidP="00F60587">
            <w:pPr>
              <w:jc w:val="center"/>
              <w:rPr>
                <w:sz w:val="20"/>
                <w:szCs w:val="20"/>
                <w:lang w:eastAsia="ru-RU"/>
              </w:rPr>
            </w:pPr>
            <w:r>
              <w:rPr>
                <w:sz w:val="20"/>
                <w:szCs w:val="20"/>
                <w:lang w:eastAsia="ru-RU"/>
              </w:rPr>
              <w:t>2,6</w:t>
            </w:r>
            <w:r w:rsidRPr="00F10113">
              <w:rPr>
                <w:sz w:val="20"/>
                <w:szCs w:val="20"/>
                <w:lang w:eastAsia="ru-RU"/>
              </w:rPr>
              <w:t>%</w:t>
            </w:r>
          </w:p>
        </w:tc>
        <w:tc>
          <w:tcPr>
            <w:tcW w:w="993" w:type="dxa"/>
            <w:vAlign w:val="center"/>
          </w:tcPr>
          <w:p w:rsidR="00895CA3" w:rsidRPr="00F10113" w:rsidRDefault="00895CA3" w:rsidP="00F60587">
            <w:pPr>
              <w:jc w:val="center"/>
              <w:rPr>
                <w:sz w:val="20"/>
                <w:szCs w:val="20"/>
                <w:lang w:eastAsia="ru-RU"/>
              </w:rPr>
            </w:pPr>
            <w:r>
              <w:rPr>
                <w:sz w:val="20"/>
                <w:szCs w:val="20"/>
                <w:lang w:eastAsia="ru-RU"/>
              </w:rPr>
              <w:t>5,4</w:t>
            </w:r>
            <w:r w:rsidRPr="00F10113">
              <w:rPr>
                <w:sz w:val="20"/>
                <w:szCs w:val="20"/>
                <w:lang w:eastAsia="ru-RU"/>
              </w:rPr>
              <w:t>%</w:t>
            </w:r>
          </w:p>
        </w:tc>
        <w:tc>
          <w:tcPr>
            <w:tcW w:w="1559" w:type="dxa"/>
            <w:tcBorders>
              <w:bottom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2021 год –</w:t>
            </w:r>
          </w:p>
          <w:p w:rsidR="00895CA3" w:rsidRPr="00F10113" w:rsidRDefault="00895CA3" w:rsidP="00F10113">
            <w:pPr>
              <w:jc w:val="center"/>
              <w:rPr>
                <w:sz w:val="20"/>
                <w:szCs w:val="20"/>
                <w:lang w:eastAsia="ru-RU"/>
              </w:rPr>
            </w:pPr>
            <w:r w:rsidRPr="00F10113">
              <w:rPr>
                <w:sz w:val="20"/>
                <w:szCs w:val="20"/>
                <w:lang w:val="en-US" w:eastAsia="ru-RU"/>
              </w:rPr>
              <w:t xml:space="preserve">&gt; </w:t>
            </w:r>
            <w:r w:rsidRPr="00F10113">
              <w:rPr>
                <w:sz w:val="20"/>
                <w:szCs w:val="20"/>
                <w:lang w:eastAsia="ru-RU"/>
              </w:rPr>
              <w:t>или = 2,5%</w:t>
            </w:r>
          </w:p>
          <w:p w:rsidR="00895CA3" w:rsidRPr="00F10113" w:rsidRDefault="00895CA3" w:rsidP="00F10113">
            <w:pPr>
              <w:jc w:val="center"/>
              <w:rPr>
                <w:sz w:val="20"/>
                <w:szCs w:val="20"/>
                <w:lang w:eastAsia="ru-RU"/>
              </w:rPr>
            </w:pPr>
            <w:r w:rsidRPr="00F10113">
              <w:rPr>
                <w:sz w:val="20"/>
                <w:szCs w:val="20"/>
                <w:lang w:eastAsia="ru-RU"/>
              </w:rPr>
              <w:t>2022 год –</w:t>
            </w:r>
          </w:p>
          <w:p w:rsidR="00895CA3" w:rsidRPr="00F10113" w:rsidRDefault="00895CA3" w:rsidP="00F10113">
            <w:pPr>
              <w:jc w:val="center"/>
              <w:rPr>
                <w:sz w:val="20"/>
                <w:szCs w:val="20"/>
                <w:lang w:eastAsia="ru-RU"/>
              </w:rPr>
            </w:pPr>
            <w:r w:rsidRPr="00F10113">
              <w:rPr>
                <w:sz w:val="20"/>
                <w:szCs w:val="20"/>
                <w:lang w:val="en-US" w:eastAsia="ru-RU"/>
              </w:rPr>
              <w:t xml:space="preserve">&gt; </w:t>
            </w:r>
            <w:r w:rsidRPr="00F10113">
              <w:rPr>
                <w:sz w:val="20"/>
                <w:szCs w:val="20"/>
                <w:lang w:eastAsia="ru-RU"/>
              </w:rPr>
              <w:t>или = 5%</w:t>
            </w:r>
          </w:p>
          <w:p w:rsidR="00895CA3" w:rsidRPr="00F10113" w:rsidRDefault="00895CA3" w:rsidP="00F10113">
            <w:pPr>
              <w:jc w:val="center"/>
              <w:rPr>
                <w:sz w:val="20"/>
                <w:szCs w:val="20"/>
                <w:lang w:eastAsia="ru-RU"/>
              </w:rPr>
            </w:pPr>
          </w:p>
        </w:tc>
        <w:tc>
          <w:tcPr>
            <w:tcW w:w="1392" w:type="dxa"/>
            <w:tcBorders>
              <w:bottom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Пункт 3 ст. 184.1 БК РФ.</w:t>
            </w:r>
          </w:p>
          <w:p w:rsidR="00895CA3" w:rsidRPr="00F10113" w:rsidRDefault="00895CA3" w:rsidP="00F10113">
            <w:pPr>
              <w:jc w:val="center"/>
              <w:rPr>
                <w:i/>
                <w:sz w:val="16"/>
                <w:szCs w:val="16"/>
                <w:lang w:eastAsia="ru-RU"/>
              </w:rPr>
            </w:pPr>
          </w:p>
        </w:tc>
        <w:tc>
          <w:tcPr>
            <w:tcW w:w="1532" w:type="dxa"/>
            <w:tcBorders>
              <w:bottom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Соответствует</w:t>
            </w:r>
          </w:p>
        </w:tc>
      </w:tr>
      <w:tr w:rsidR="00895CA3" w:rsidRPr="00F10113" w:rsidTr="00895CA3">
        <w:tc>
          <w:tcPr>
            <w:tcW w:w="2152" w:type="dxa"/>
            <w:vAlign w:val="center"/>
          </w:tcPr>
          <w:p w:rsidR="00895CA3" w:rsidRPr="00F10113" w:rsidRDefault="00895CA3" w:rsidP="00EC4C1E">
            <w:pPr>
              <w:jc w:val="both"/>
              <w:rPr>
                <w:sz w:val="20"/>
                <w:szCs w:val="20"/>
                <w:lang w:eastAsia="ru-RU"/>
              </w:rPr>
            </w:pPr>
            <w:r w:rsidRPr="00F10113">
              <w:rPr>
                <w:sz w:val="20"/>
                <w:szCs w:val="20"/>
                <w:lang w:eastAsia="ru-RU"/>
              </w:rPr>
              <w:t>Общий объем бюджетных ассигнований, направляемых на исполнение публичных нормативных обязательств</w:t>
            </w:r>
          </w:p>
          <w:p w:rsidR="00895CA3" w:rsidRPr="00F10113" w:rsidRDefault="00895CA3" w:rsidP="00EC4C1E">
            <w:pPr>
              <w:jc w:val="both"/>
              <w:rPr>
                <w:sz w:val="20"/>
                <w:szCs w:val="20"/>
                <w:lang w:eastAsia="ru-RU"/>
              </w:rPr>
            </w:pPr>
            <w:r w:rsidRPr="00F10113">
              <w:rPr>
                <w:sz w:val="20"/>
                <w:szCs w:val="20"/>
                <w:lang w:eastAsia="ru-RU"/>
              </w:rPr>
              <w:t>(тыс. руб.)</w:t>
            </w:r>
          </w:p>
        </w:tc>
        <w:tc>
          <w:tcPr>
            <w:tcW w:w="992" w:type="dxa"/>
            <w:vAlign w:val="center"/>
          </w:tcPr>
          <w:p w:rsidR="00895CA3" w:rsidRPr="00F10113" w:rsidRDefault="00895CA3" w:rsidP="00634697">
            <w:pPr>
              <w:jc w:val="center"/>
              <w:rPr>
                <w:sz w:val="20"/>
                <w:szCs w:val="20"/>
                <w:lang w:eastAsia="ru-RU"/>
              </w:rPr>
            </w:pPr>
            <w:r>
              <w:rPr>
                <w:sz w:val="20"/>
                <w:szCs w:val="20"/>
                <w:lang w:eastAsia="ru-RU"/>
              </w:rPr>
              <w:t>6915,0</w:t>
            </w:r>
          </w:p>
        </w:tc>
        <w:tc>
          <w:tcPr>
            <w:tcW w:w="992" w:type="dxa"/>
            <w:vAlign w:val="center"/>
          </w:tcPr>
          <w:p w:rsidR="00895CA3" w:rsidRPr="00F10113" w:rsidRDefault="00895CA3" w:rsidP="00F10113">
            <w:pPr>
              <w:jc w:val="center"/>
              <w:rPr>
                <w:sz w:val="20"/>
                <w:szCs w:val="20"/>
                <w:lang w:eastAsia="ru-RU"/>
              </w:rPr>
            </w:pPr>
            <w:r>
              <w:rPr>
                <w:sz w:val="20"/>
                <w:szCs w:val="20"/>
                <w:lang w:eastAsia="ru-RU"/>
              </w:rPr>
              <w:t>7843,1</w:t>
            </w:r>
          </w:p>
        </w:tc>
        <w:tc>
          <w:tcPr>
            <w:tcW w:w="993" w:type="dxa"/>
            <w:tcBorders>
              <w:right w:val="single" w:sz="4" w:space="0" w:color="auto"/>
            </w:tcBorders>
            <w:vAlign w:val="center"/>
          </w:tcPr>
          <w:p w:rsidR="00895CA3" w:rsidRPr="00F10113" w:rsidRDefault="00895CA3" w:rsidP="00F10113">
            <w:pPr>
              <w:jc w:val="center"/>
              <w:rPr>
                <w:sz w:val="20"/>
                <w:szCs w:val="20"/>
                <w:lang w:eastAsia="ru-RU"/>
              </w:rPr>
            </w:pPr>
            <w:r>
              <w:rPr>
                <w:sz w:val="20"/>
                <w:szCs w:val="20"/>
                <w:lang w:eastAsia="ru-RU"/>
              </w:rPr>
              <w:t>7843,1</w:t>
            </w:r>
          </w:p>
        </w:tc>
        <w:tc>
          <w:tcPr>
            <w:tcW w:w="1559" w:type="dxa"/>
            <w:tcBorders>
              <w:top w:val="single" w:sz="4" w:space="0" w:color="auto"/>
              <w:left w:val="single" w:sz="4" w:space="0" w:color="auto"/>
              <w:bottom w:val="single" w:sz="4" w:space="0" w:color="auto"/>
              <w:right w:val="single" w:sz="4" w:space="0" w:color="auto"/>
            </w:tcBorders>
            <w:vAlign w:val="center"/>
          </w:tcPr>
          <w:p w:rsidR="00895CA3" w:rsidRPr="00F10113" w:rsidRDefault="00895CA3" w:rsidP="00F10113">
            <w:pPr>
              <w:pBdr>
                <w:bottom w:val="single" w:sz="12" w:space="1" w:color="auto"/>
              </w:pBdr>
              <w:jc w:val="center"/>
              <w:rPr>
                <w:sz w:val="20"/>
                <w:szCs w:val="20"/>
                <w:lang w:eastAsia="ru-RU"/>
              </w:rPr>
            </w:pPr>
            <w:r w:rsidRPr="00F10113">
              <w:rPr>
                <w:sz w:val="20"/>
                <w:szCs w:val="20"/>
                <w:lang w:eastAsia="ru-RU"/>
              </w:rPr>
              <w:t>Наличие объема в проекте решения</w:t>
            </w:r>
          </w:p>
          <w:p w:rsidR="00895CA3" w:rsidRPr="00F10113" w:rsidRDefault="00895CA3" w:rsidP="00534DFB">
            <w:pPr>
              <w:rPr>
                <w:sz w:val="20"/>
                <w:szCs w:val="20"/>
                <w:lang w:eastAsia="ru-RU"/>
              </w:rPr>
            </w:pPr>
            <w:r w:rsidRPr="00F10113">
              <w:rPr>
                <w:sz w:val="20"/>
                <w:szCs w:val="20"/>
                <w:lang w:eastAsia="ru-RU"/>
              </w:rPr>
              <w:t>Перечень расходов в общем объеме</w:t>
            </w:r>
          </w:p>
        </w:tc>
        <w:tc>
          <w:tcPr>
            <w:tcW w:w="1392" w:type="dxa"/>
            <w:tcBorders>
              <w:top w:val="single" w:sz="4" w:space="0" w:color="auto"/>
              <w:left w:val="single" w:sz="4" w:space="0" w:color="auto"/>
              <w:bottom w:val="single" w:sz="4" w:space="0" w:color="auto"/>
              <w:right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Пункт 3 ст. 184.1 БК РФ</w:t>
            </w:r>
          </w:p>
          <w:p w:rsidR="00895CA3" w:rsidRPr="00F10113" w:rsidRDefault="00895CA3" w:rsidP="00F10113">
            <w:pPr>
              <w:pBdr>
                <w:bottom w:val="single" w:sz="12" w:space="1" w:color="auto"/>
              </w:pBdr>
              <w:jc w:val="center"/>
              <w:rPr>
                <w:sz w:val="20"/>
                <w:szCs w:val="20"/>
                <w:lang w:eastAsia="ru-RU"/>
              </w:rPr>
            </w:pPr>
          </w:p>
          <w:p w:rsidR="00895CA3" w:rsidRPr="00F10113" w:rsidRDefault="00895CA3" w:rsidP="00F10113">
            <w:pPr>
              <w:pBdr>
                <w:bottom w:val="single" w:sz="12" w:space="1" w:color="auto"/>
              </w:pBdr>
              <w:jc w:val="center"/>
              <w:rPr>
                <w:sz w:val="20"/>
                <w:szCs w:val="20"/>
                <w:lang w:eastAsia="ru-RU"/>
              </w:rPr>
            </w:pPr>
          </w:p>
          <w:p w:rsidR="00895CA3" w:rsidRPr="00F10113" w:rsidRDefault="00895CA3" w:rsidP="00F10113">
            <w:pPr>
              <w:jc w:val="center"/>
              <w:rPr>
                <w:sz w:val="20"/>
                <w:szCs w:val="20"/>
                <w:lang w:eastAsia="ru-RU"/>
              </w:rPr>
            </w:pPr>
          </w:p>
          <w:p w:rsidR="00895CA3" w:rsidRPr="00F10113" w:rsidRDefault="00895CA3" w:rsidP="00F10113">
            <w:pPr>
              <w:jc w:val="center"/>
              <w:rPr>
                <w:sz w:val="20"/>
                <w:szCs w:val="20"/>
                <w:lang w:eastAsia="ru-RU"/>
              </w:rPr>
            </w:pPr>
            <w:r w:rsidRPr="00F10113">
              <w:rPr>
                <w:sz w:val="20"/>
                <w:szCs w:val="20"/>
                <w:lang w:eastAsia="ru-RU"/>
              </w:rPr>
              <w:t>Абз. 23 ст. 6 БК РФ</w:t>
            </w:r>
          </w:p>
        </w:tc>
        <w:tc>
          <w:tcPr>
            <w:tcW w:w="1532" w:type="dxa"/>
            <w:tcBorders>
              <w:top w:val="single" w:sz="4" w:space="0" w:color="auto"/>
              <w:left w:val="single" w:sz="4" w:space="0" w:color="auto"/>
              <w:bottom w:val="single" w:sz="4" w:space="0" w:color="auto"/>
              <w:right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Соответствует</w:t>
            </w:r>
          </w:p>
          <w:p w:rsidR="00895CA3" w:rsidRPr="00F10113" w:rsidRDefault="00895CA3" w:rsidP="00F10113">
            <w:pPr>
              <w:pBdr>
                <w:bottom w:val="single" w:sz="12" w:space="1" w:color="auto"/>
              </w:pBdr>
              <w:jc w:val="center"/>
              <w:rPr>
                <w:sz w:val="20"/>
                <w:szCs w:val="20"/>
                <w:lang w:eastAsia="ru-RU"/>
              </w:rPr>
            </w:pPr>
          </w:p>
          <w:p w:rsidR="00895CA3" w:rsidRPr="00F10113" w:rsidRDefault="00895CA3" w:rsidP="00F10113">
            <w:pPr>
              <w:pBdr>
                <w:bottom w:val="single" w:sz="12" w:space="1" w:color="auto"/>
              </w:pBdr>
              <w:jc w:val="center"/>
              <w:rPr>
                <w:sz w:val="20"/>
                <w:szCs w:val="20"/>
                <w:lang w:eastAsia="ru-RU"/>
              </w:rPr>
            </w:pPr>
          </w:p>
          <w:p w:rsidR="00895CA3" w:rsidRPr="00F10113" w:rsidRDefault="00895CA3" w:rsidP="00F10113">
            <w:pPr>
              <w:jc w:val="center"/>
              <w:rPr>
                <w:sz w:val="20"/>
                <w:szCs w:val="20"/>
                <w:lang w:eastAsia="ru-RU"/>
              </w:rPr>
            </w:pPr>
          </w:p>
          <w:p w:rsidR="00895CA3" w:rsidRPr="00F10113" w:rsidRDefault="00895CA3" w:rsidP="00F10113">
            <w:pPr>
              <w:jc w:val="center"/>
              <w:rPr>
                <w:sz w:val="20"/>
                <w:szCs w:val="20"/>
                <w:lang w:eastAsia="ru-RU"/>
              </w:rPr>
            </w:pPr>
            <w:r w:rsidRPr="00F10113">
              <w:rPr>
                <w:sz w:val="20"/>
                <w:szCs w:val="20"/>
                <w:lang w:eastAsia="ru-RU"/>
              </w:rPr>
              <w:t>Соответствует</w:t>
            </w:r>
          </w:p>
        </w:tc>
      </w:tr>
      <w:tr w:rsidR="00895CA3" w:rsidRPr="00F10113" w:rsidTr="00895CA3">
        <w:tc>
          <w:tcPr>
            <w:tcW w:w="2152" w:type="dxa"/>
            <w:vAlign w:val="center"/>
          </w:tcPr>
          <w:p w:rsidR="00895CA3" w:rsidRPr="00F10113" w:rsidRDefault="00895CA3" w:rsidP="00EC4C1E">
            <w:pPr>
              <w:jc w:val="both"/>
              <w:rPr>
                <w:sz w:val="20"/>
                <w:szCs w:val="20"/>
                <w:lang w:eastAsia="ru-RU"/>
              </w:rPr>
            </w:pPr>
            <w:r w:rsidRPr="00F10113">
              <w:rPr>
                <w:sz w:val="20"/>
                <w:szCs w:val="20"/>
                <w:lang w:eastAsia="ru-RU"/>
              </w:rPr>
              <w:t>Предельный объем муниципального долга по бюджету МО (тыс.</w:t>
            </w:r>
            <w:r>
              <w:rPr>
                <w:sz w:val="20"/>
                <w:szCs w:val="20"/>
                <w:lang w:eastAsia="ru-RU"/>
              </w:rPr>
              <w:t xml:space="preserve"> </w:t>
            </w:r>
            <w:r w:rsidRPr="00F10113">
              <w:rPr>
                <w:sz w:val="20"/>
                <w:szCs w:val="20"/>
                <w:lang w:eastAsia="ru-RU"/>
              </w:rPr>
              <w:t>руб</w:t>
            </w:r>
            <w:r>
              <w:rPr>
                <w:sz w:val="20"/>
                <w:szCs w:val="20"/>
                <w:lang w:eastAsia="ru-RU"/>
              </w:rPr>
              <w:t>.</w:t>
            </w:r>
            <w:r w:rsidRPr="00F10113">
              <w:rPr>
                <w:sz w:val="20"/>
                <w:szCs w:val="20"/>
                <w:lang w:eastAsia="ru-RU"/>
              </w:rPr>
              <w:t>)</w:t>
            </w:r>
          </w:p>
        </w:tc>
        <w:tc>
          <w:tcPr>
            <w:tcW w:w="992" w:type="dxa"/>
            <w:vAlign w:val="center"/>
          </w:tcPr>
          <w:p w:rsidR="00895CA3" w:rsidRPr="00F10113" w:rsidRDefault="00895CA3" w:rsidP="00F10113">
            <w:pPr>
              <w:jc w:val="center"/>
              <w:rPr>
                <w:sz w:val="20"/>
                <w:szCs w:val="20"/>
                <w:lang w:eastAsia="ru-RU"/>
              </w:rPr>
            </w:pPr>
            <w:r>
              <w:rPr>
                <w:sz w:val="20"/>
                <w:szCs w:val="20"/>
                <w:lang w:eastAsia="ru-RU"/>
              </w:rPr>
              <w:t>12</w:t>
            </w:r>
            <w:r w:rsidRPr="00F10113">
              <w:rPr>
                <w:sz w:val="20"/>
                <w:szCs w:val="20"/>
                <w:lang w:eastAsia="ru-RU"/>
              </w:rPr>
              <w:t> 000,0</w:t>
            </w:r>
          </w:p>
        </w:tc>
        <w:tc>
          <w:tcPr>
            <w:tcW w:w="992" w:type="dxa"/>
            <w:vAlign w:val="center"/>
          </w:tcPr>
          <w:p w:rsidR="00895CA3" w:rsidRPr="00F10113" w:rsidRDefault="00895CA3" w:rsidP="00487800">
            <w:pPr>
              <w:jc w:val="center"/>
              <w:rPr>
                <w:sz w:val="20"/>
                <w:szCs w:val="20"/>
                <w:lang w:eastAsia="ru-RU"/>
              </w:rPr>
            </w:pPr>
            <w:r>
              <w:rPr>
                <w:sz w:val="20"/>
                <w:szCs w:val="20"/>
                <w:lang w:eastAsia="ru-RU"/>
              </w:rPr>
              <w:t>90</w:t>
            </w:r>
            <w:r w:rsidRPr="00F10113">
              <w:rPr>
                <w:sz w:val="20"/>
                <w:szCs w:val="20"/>
                <w:lang w:eastAsia="ru-RU"/>
              </w:rPr>
              <w:t>00,0</w:t>
            </w:r>
          </w:p>
        </w:tc>
        <w:tc>
          <w:tcPr>
            <w:tcW w:w="993" w:type="dxa"/>
            <w:vAlign w:val="center"/>
          </w:tcPr>
          <w:p w:rsidR="00895CA3" w:rsidRPr="00F10113" w:rsidRDefault="00895CA3" w:rsidP="00F10113">
            <w:pPr>
              <w:jc w:val="center"/>
              <w:rPr>
                <w:sz w:val="20"/>
                <w:szCs w:val="20"/>
                <w:lang w:eastAsia="ru-RU"/>
              </w:rPr>
            </w:pPr>
            <w:r>
              <w:rPr>
                <w:sz w:val="20"/>
                <w:szCs w:val="20"/>
                <w:lang w:eastAsia="ru-RU"/>
              </w:rPr>
              <w:t>300</w:t>
            </w:r>
            <w:r w:rsidRPr="00F10113">
              <w:rPr>
                <w:sz w:val="20"/>
                <w:szCs w:val="20"/>
                <w:lang w:eastAsia="ru-RU"/>
              </w:rPr>
              <w:t>0,0</w:t>
            </w:r>
          </w:p>
        </w:tc>
        <w:tc>
          <w:tcPr>
            <w:tcW w:w="1559" w:type="dxa"/>
            <w:tcBorders>
              <w:top w:val="single" w:sz="4" w:space="0" w:color="auto"/>
            </w:tcBorders>
            <w:vAlign w:val="center"/>
          </w:tcPr>
          <w:p w:rsidR="00895CA3" w:rsidRPr="00F10113" w:rsidRDefault="00895CA3" w:rsidP="00F10113">
            <w:pPr>
              <w:widowControl/>
              <w:suppressAutoHyphens w:val="0"/>
              <w:autoSpaceDE w:val="0"/>
              <w:autoSpaceDN w:val="0"/>
              <w:adjustRightInd w:val="0"/>
              <w:ind w:firstLine="34"/>
              <w:jc w:val="center"/>
              <w:rPr>
                <w:sz w:val="20"/>
                <w:szCs w:val="20"/>
                <w:lang w:eastAsia="ru-RU"/>
              </w:rPr>
            </w:pPr>
            <w:r w:rsidRPr="00F10113">
              <w:rPr>
                <w:sz w:val="20"/>
                <w:szCs w:val="20"/>
                <w:lang w:eastAsia="ru-RU"/>
              </w:rPr>
              <w:t xml:space="preserve">&lt; или = </w:t>
            </w:r>
          </w:p>
          <w:p w:rsidR="00895CA3" w:rsidRPr="00F10113" w:rsidRDefault="00895CA3" w:rsidP="00F10113">
            <w:pPr>
              <w:widowControl/>
              <w:suppressAutoHyphens w:val="0"/>
              <w:autoSpaceDE w:val="0"/>
              <w:autoSpaceDN w:val="0"/>
              <w:adjustRightInd w:val="0"/>
              <w:ind w:firstLine="34"/>
              <w:jc w:val="center"/>
              <w:rPr>
                <w:rFonts w:eastAsia="Times New Roman"/>
                <w:kern w:val="0"/>
                <w:sz w:val="20"/>
                <w:szCs w:val="20"/>
                <w:lang w:eastAsia="ru-RU"/>
              </w:rPr>
            </w:pPr>
            <w:r w:rsidRPr="00F10113">
              <w:rPr>
                <w:rFonts w:eastAsia="Times New Roman"/>
                <w:kern w:val="0"/>
                <w:sz w:val="16"/>
                <w:szCs w:val="16"/>
                <w:lang w:eastAsia="ru-RU"/>
              </w:rPr>
              <w:t>общему годовому объему доходов без учета утвержденного объема безвозмездных поступлений</w:t>
            </w:r>
          </w:p>
          <w:p w:rsidR="00895CA3" w:rsidRPr="00F10113" w:rsidRDefault="00895CA3" w:rsidP="00F10113">
            <w:pPr>
              <w:jc w:val="center"/>
              <w:rPr>
                <w:sz w:val="20"/>
                <w:szCs w:val="20"/>
                <w:lang w:eastAsia="ru-RU"/>
              </w:rPr>
            </w:pPr>
          </w:p>
        </w:tc>
        <w:tc>
          <w:tcPr>
            <w:tcW w:w="1392" w:type="dxa"/>
            <w:tcBorders>
              <w:top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Пункты 3,5 ст. 107;</w:t>
            </w:r>
          </w:p>
          <w:p w:rsidR="00895CA3" w:rsidRPr="00F10113" w:rsidRDefault="00895CA3" w:rsidP="00F10113">
            <w:pPr>
              <w:jc w:val="center"/>
              <w:rPr>
                <w:sz w:val="20"/>
                <w:szCs w:val="20"/>
                <w:lang w:eastAsia="ru-RU"/>
              </w:rPr>
            </w:pPr>
            <w:r w:rsidRPr="00F10113">
              <w:rPr>
                <w:sz w:val="20"/>
                <w:szCs w:val="20"/>
                <w:lang w:eastAsia="ru-RU"/>
              </w:rPr>
              <w:t>п. 4.1. ст. 136 БК РФ</w:t>
            </w:r>
          </w:p>
        </w:tc>
        <w:tc>
          <w:tcPr>
            <w:tcW w:w="1532" w:type="dxa"/>
            <w:tcBorders>
              <w:top w:val="single" w:sz="4" w:space="0" w:color="auto"/>
            </w:tcBorders>
            <w:vAlign w:val="center"/>
          </w:tcPr>
          <w:p w:rsidR="00895CA3" w:rsidRPr="00F10113" w:rsidRDefault="00895CA3" w:rsidP="00F10113">
            <w:pPr>
              <w:jc w:val="center"/>
              <w:rPr>
                <w:sz w:val="20"/>
                <w:szCs w:val="20"/>
                <w:lang w:eastAsia="ru-RU"/>
              </w:rPr>
            </w:pPr>
            <w:r w:rsidRPr="00F10113">
              <w:rPr>
                <w:sz w:val="20"/>
                <w:szCs w:val="20"/>
                <w:lang w:eastAsia="ru-RU"/>
              </w:rPr>
              <w:t>Соответствует</w:t>
            </w:r>
          </w:p>
        </w:tc>
      </w:tr>
      <w:tr w:rsidR="00895CA3" w:rsidRPr="00F10113" w:rsidTr="00895CA3">
        <w:tc>
          <w:tcPr>
            <w:tcW w:w="2152" w:type="dxa"/>
            <w:vAlign w:val="center"/>
          </w:tcPr>
          <w:p w:rsidR="00895CA3" w:rsidRPr="00F10113" w:rsidRDefault="00895CA3" w:rsidP="00EC4C1E">
            <w:pPr>
              <w:jc w:val="both"/>
              <w:rPr>
                <w:sz w:val="20"/>
                <w:szCs w:val="20"/>
                <w:lang w:eastAsia="ru-RU"/>
              </w:rPr>
            </w:pPr>
            <w:r w:rsidRPr="00F10113">
              <w:rPr>
                <w:sz w:val="20"/>
                <w:szCs w:val="20"/>
                <w:lang w:eastAsia="ru-RU"/>
              </w:rPr>
              <w:t xml:space="preserve">Предельный объем расходов на обслуживание муниципального долга (в случае принятия бюджетом долговых </w:t>
            </w:r>
            <w:r w:rsidRPr="00F10113">
              <w:rPr>
                <w:bCs/>
                <w:sz w:val="20"/>
                <w:szCs w:val="20"/>
                <w:lang w:eastAsia="ru-RU"/>
              </w:rPr>
              <w:t>обязательств) (%)</w:t>
            </w:r>
          </w:p>
        </w:tc>
        <w:tc>
          <w:tcPr>
            <w:tcW w:w="992" w:type="dxa"/>
            <w:vAlign w:val="center"/>
          </w:tcPr>
          <w:p w:rsidR="00895CA3" w:rsidRPr="00F10113" w:rsidRDefault="00895CA3" w:rsidP="00F10113">
            <w:pPr>
              <w:jc w:val="center"/>
              <w:rPr>
                <w:sz w:val="20"/>
                <w:szCs w:val="20"/>
                <w:lang w:eastAsia="ru-RU"/>
              </w:rPr>
            </w:pPr>
            <w:r w:rsidRPr="00F10113">
              <w:rPr>
                <w:sz w:val="20"/>
                <w:szCs w:val="20"/>
                <w:lang w:eastAsia="ru-RU"/>
              </w:rPr>
              <w:t>0,002%</w:t>
            </w:r>
          </w:p>
        </w:tc>
        <w:tc>
          <w:tcPr>
            <w:tcW w:w="992" w:type="dxa"/>
            <w:vAlign w:val="center"/>
          </w:tcPr>
          <w:p w:rsidR="00895CA3" w:rsidRPr="00F10113" w:rsidRDefault="00895CA3" w:rsidP="00487800">
            <w:pPr>
              <w:jc w:val="center"/>
              <w:rPr>
                <w:sz w:val="20"/>
                <w:szCs w:val="20"/>
                <w:lang w:eastAsia="ru-RU"/>
              </w:rPr>
            </w:pPr>
            <w:r w:rsidRPr="00F10113">
              <w:rPr>
                <w:sz w:val="20"/>
                <w:szCs w:val="20"/>
                <w:lang w:eastAsia="ru-RU"/>
              </w:rPr>
              <w:t>0,00</w:t>
            </w:r>
            <w:r>
              <w:rPr>
                <w:sz w:val="20"/>
                <w:szCs w:val="20"/>
                <w:lang w:eastAsia="ru-RU"/>
              </w:rPr>
              <w:t>2</w:t>
            </w:r>
            <w:r w:rsidRPr="00F10113">
              <w:rPr>
                <w:sz w:val="20"/>
                <w:szCs w:val="20"/>
                <w:lang w:eastAsia="ru-RU"/>
              </w:rPr>
              <w:t>%</w:t>
            </w:r>
          </w:p>
        </w:tc>
        <w:tc>
          <w:tcPr>
            <w:tcW w:w="993" w:type="dxa"/>
            <w:vAlign w:val="center"/>
          </w:tcPr>
          <w:p w:rsidR="00895CA3" w:rsidRPr="00F10113" w:rsidRDefault="00895CA3" w:rsidP="00F10113">
            <w:pPr>
              <w:jc w:val="center"/>
              <w:rPr>
                <w:sz w:val="20"/>
                <w:szCs w:val="20"/>
                <w:lang w:eastAsia="ru-RU"/>
              </w:rPr>
            </w:pPr>
            <w:r>
              <w:rPr>
                <w:sz w:val="20"/>
                <w:szCs w:val="20"/>
                <w:lang w:eastAsia="ru-RU"/>
              </w:rPr>
              <w:t>0,001</w:t>
            </w:r>
          </w:p>
        </w:tc>
        <w:tc>
          <w:tcPr>
            <w:tcW w:w="1559" w:type="dxa"/>
            <w:vAlign w:val="center"/>
          </w:tcPr>
          <w:p w:rsidR="00895CA3" w:rsidRPr="00F10113" w:rsidRDefault="00895CA3" w:rsidP="00F10113">
            <w:pPr>
              <w:jc w:val="center"/>
              <w:rPr>
                <w:sz w:val="20"/>
                <w:szCs w:val="20"/>
                <w:lang w:eastAsia="ru-RU"/>
              </w:rPr>
            </w:pPr>
            <w:r w:rsidRPr="00F10113">
              <w:rPr>
                <w:sz w:val="20"/>
                <w:szCs w:val="20"/>
                <w:lang w:eastAsia="ru-RU"/>
              </w:rPr>
              <w:t>&lt; или  = 10%</w:t>
            </w:r>
          </w:p>
          <w:p w:rsidR="00895CA3" w:rsidRPr="00F10113" w:rsidRDefault="00895CA3" w:rsidP="00F10113">
            <w:pPr>
              <w:jc w:val="center"/>
              <w:rPr>
                <w:sz w:val="16"/>
                <w:szCs w:val="16"/>
                <w:lang w:eastAsia="ru-RU"/>
              </w:rPr>
            </w:pPr>
            <w:r w:rsidRPr="00F10113">
              <w:rPr>
                <w:sz w:val="16"/>
                <w:szCs w:val="16"/>
                <w:lang w:eastAsia="ru-RU"/>
              </w:rPr>
              <w:t>Объема расходов, за исключением объема расходов, которые осуществляются за счет субвенций</w:t>
            </w:r>
          </w:p>
        </w:tc>
        <w:tc>
          <w:tcPr>
            <w:tcW w:w="1392" w:type="dxa"/>
            <w:vAlign w:val="center"/>
          </w:tcPr>
          <w:p w:rsidR="00895CA3" w:rsidRPr="00F10113" w:rsidRDefault="00895CA3" w:rsidP="00F10113">
            <w:pPr>
              <w:jc w:val="center"/>
              <w:rPr>
                <w:sz w:val="20"/>
                <w:szCs w:val="20"/>
                <w:lang w:eastAsia="ru-RU"/>
              </w:rPr>
            </w:pPr>
            <w:r w:rsidRPr="00F10113">
              <w:rPr>
                <w:sz w:val="20"/>
                <w:szCs w:val="20"/>
                <w:lang w:eastAsia="ru-RU"/>
              </w:rPr>
              <w:t>Пункт 7 ст. 107 БК РФ</w:t>
            </w:r>
          </w:p>
        </w:tc>
        <w:tc>
          <w:tcPr>
            <w:tcW w:w="1532" w:type="dxa"/>
            <w:vAlign w:val="center"/>
          </w:tcPr>
          <w:p w:rsidR="00895CA3" w:rsidRPr="00F10113" w:rsidRDefault="00895CA3" w:rsidP="00F10113">
            <w:pPr>
              <w:jc w:val="center"/>
              <w:rPr>
                <w:sz w:val="20"/>
                <w:szCs w:val="20"/>
                <w:lang w:eastAsia="ru-RU"/>
              </w:rPr>
            </w:pPr>
            <w:r w:rsidRPr="00F10113">
              <w:rPr>
                <w:sz w:val="20"/>
                <w:szCs w:val="20"/>
                <w:lang w:eastAsia="ru-RU"/>
              </w:rPr>
              <w:t>Соответствует</w:t>
            </w:r>
          </w:p>
        </w:tc>
      </w:tr>
      <w:tr w:rsidR="00895CA3" w:rsidRPr="00F10113" w:rsidTr="00895CA3">
        <w:tc>
          <w:tcPr>
            <w:tcW w:w="2152" w:type="dxa"/>
            <w:vAlign w:val="center"/>
          </w:tcPr>
          <w:p w:rsidR="00895CA3" w:rsidRPr="00F10113" w:rsidRDefault="00895CA3" w:rsidP="00EC4C1E">
            <w:pPr>
              <w:jc w:val="both"/>
              <w:rPr>
                <w:bCs/>
                <w:sz w:val="20"/>
                <w:szCs w:val="20"/>
                <w:lang w:eastAsia="ru-RU"/>
              </w:rPr>
            </w:pPr>
            <w:r w:rsidRPr="00F10113">
              <w:rPr>
                <w:sz w:val="20"/>
                <w:szCs w:val="20"/>
                <w:lang w:eastAsia="ru-RU"/>
              </w:rPr>
              <w:t>Объем бюджетных ассигнований муниципального дорожного фонда (тыс.руб.)</w:t>
            </w:r>
          </w:p>
        </w:tc>
        <w:tc>
          <w:tcPr>
            <w:tcW w:w="992" w:type="dxa"/>
            <w:vAlign w:val="center"/>
          </w:tcPr>
          <w:p w:rsidR="00895CA3" w:rsidRPr="00F10113" w:rsidRDefault="00895CA3" w:rsidP="00F10113">
            <w:pPr>
              <w:jc w:val="center"/>
              <w:rPr>
                <w:sz w:val="20"/>
                <w:szCs w:val="20"/>
                <w:lang w:eastAsia="ru-RU"/>
              </w:rPr>
            </w:pPr>
            <w:r>
              <w:rPr>
                <w:sz w:val="20"/>
                <w:szCs w:val="20"/>
                <w:lang w:eastAsia="ru-RU"/>
              </w:rPr>
              <w:t>85034,0</w:t>
            </w:r>
          </w:p>
        </w:tc>
        <w:tc>
          <w:tcPr>
            <w:tcW w:w="992" w:type="dxa"/>
            <w:vAlign w:val="center"/>
          </w:tcPr>
          <w:p w:rsidR="00895CA3" w:rsidRPr="00F10113" w:rsidRDefault="00895CA3" w:rsidP="00F10113">
            <w:pPr>
              <w:jc w:val="center"/>
              <w:rPr>
                <w:sz w:val="20"/>
                <w:szCs w:val="20"/>
                <w:lang w:eastAsia="ru-RU"/>
              </w:rPr>
            </w:pPr>
            <w:r>
              <w:rPr>
                <w:sz w:val="20"/>
                <w:szCs w:val="20"/>
                <w:lang w:eastAsia="ru-RU"/>
              </w:rPr>
              <w:t>58174,2</w:t>
            </w:r>
          </w:p>
        </w:tc>
        <w:tc>
          <w:tcPr>
            <w:tcW w:w="993" w:type="dxa"/>
            <w:vAlign w:val="center"/>
          </w:tcPr>
          <w:p w:rsidR="00895CA3" w:rsidRPr="00F10113" w:rsidRDefault="00895CA3" w:rsidP="00F10113">
            <w:pPr>
              <w:jc w:val="center"/>
              <w:rPr>
                <w:sz w:val="20"/>
                <w:szCs w:val="20"/>
                <w:lang w:eastAsia="ru-RU"/>
              </w:rPr>
            </w:pPr>
            <w:r>
              <w:rPr>
                <w:sz w:val="20"/>
                <w:szCs w:val="20"/>
                <w:lang w:eastAsia="ru-RU"/>
              </w:rPr>
              <w:t>61267,5</w:t>
            </w:r>
          </w:p>
        </w:tc>
        <w:tc>
          <w:tcPr>
            <w:tcW w:w="1559" w:type="dxa"/>
            <w:vAlign w:val="center"/>
          </w:tcPr>
          <w:p w:rsidR="00895CA3" w:rsidRPr="00F10113" w:rsidRDefault="00895CA3" w:rsidP="00F10113">
            <w:pPr>
              <w:jc w:val="center"/>
              <w:rPr>
                <w:sz w:val="20"/>
                <w:szCs w:val="20"/>
                <w:lang w:eastAsia="ru-RU"/>
              </w:rPr>
            </w:pPr>
            <w:r w:rsidRPr="00F10113">
              <w:rPr>
                <w:sz w:val="16"/>
                <w:szCs w:val="16"/>
                <w:lang w:eastAsia="ru-RU"/>
              </w:rPr>
              <w:t>Наличие объема в проекте решения о бюджете</w:t>
            </w:r>
            <w:r w:rsidRPr="00F10113">
              <w:rPr>
                <w:sz w:val="20"/>
                <w:szCs w:val="20"/>
                <w:lang w:eastAsia="ru-RU"/>
              </w:rPr>
              <w:t xml:space="preserve"> ___________</w:t>
            </w:r>
          </w:p>
          <w:p w:rsidR="00895CA3" w:rsidRPr="00F10113" w:rsidRDefault="00895CA3" w:rsidP="00F10113">
            <w:pPr>
              <w:jc w:val="center"/>
              <w:rPr>
                <w:sz w:val="20"/>
                <w:szCs w:val="20"/>
                <w:lang w:eastAsia="ru-RU"/>
              </w:rPr>
            </w:pPr>
            <w:r w:rsidRPr="00F10113">
              <w:rPr>
                <w:sz w:val="20"/>
                <w:szCs w:val="20"/>
                <w:lang w:eastAsia="ru-RU"/>
              </w:rPr>
              <w:t xml:space="preserve">&gt; или = </w:t>
            </w:r>
            <w:r w:rsidRPr="00F10113">
              <w:rPr>
                <w:sz w:val="16"/>
                <w:szCs w:val="16"/>
                <w:lang w:eastAsia="ru-RU"/>
              </w:rPr>
              <w:t>объема доходов от акцизов и транспортного налога</w:t>
            </w:r>
          </w:p>
        </w:tc>
        <w:tc>
          <w:tcPr>
            <w:tcW w:w="1392" w:type="dxa"/>
            <w:vAlign w:val="center"/>
          </w:tcPr>
          <w:p w:rsidR="00895CA3" w:rsidRPr="00F10113" w:rsidRDefault="00895CA3" w:rsidP="00F10113">
            <w:pPr>
              <w:jc w:val="center"/>
              <w:rPr>
                <w:sz w:val="20"/>
                <w:szCs w:val="20"/>
                <w:lang w:eastAsia="ru-RU"/>
              </w:rPr>
            </w:pPr>
            <w:r w:rsidRPr="00F10113">
              <w:rPr>
                <w:sz w:val="20"/>
                <w:szCs w:val="20"/>
                <w:lang w:eastAsia="ru-RU"/>
              </w:rPr>
              <w:t>Пункт 5 ст. 179.4 БК РФ</w:t>
            </w:r>
          </w:p>
        </w:tc>
        <w:tc>
          <w:tcPr>
            <w:tcW w:w="1532" w:type="dxa"/>
            <w:vAlign w:val="center"/>
          </w:tcPr>
          <w:p w:rsidR="00895CA3" w:rsidRPr="00F10113" w:rsidRDefault="00895CA3" w:rsidP="00F10113">
            <w:pPr>
              <w:jc w:val="center"/>
              <w:rPr>
                <w:sz w:val="20"/>
                <w:szCs w:val="20"/>
                <w:lang w:eastAsia="ru-RU"/>
              </w:rPr>
            </w:pPr>
          </w:p>
          <w:p w:rsidR="00895CA3" w:rsidRPr="00F10113" w:rsidRDefault="00895CA3" w:rsidP="00F10113">
            <w:pPr>
              <w:jc w:val="center"/>
              <w:rPr>
                <w:sz w:val="20"/>
                <w:szCs w:val="20"/>
                <w:lang w:eastAsia="ru-RU"/>
              </w:rPr>
            </w:pPr>
            <w:r w:rsidRPr="00F10113">
              <w:rPr>
                <w:sz w:val="20"/>
                <w:szCs w:val="20"/>
                <w:lang w:eastAsia="ru-RU"/>
              </w:rPr>
              <w:t>Соответствует</w:t>
            </w:r>
          </w:p>
          <w:p w:rsidR="00895CA3" w:rsidRPr="00F10113" w:rsidRDefault="00895CA3" w:rsidP="00F10113">
            <w:pPr>
              <w:jc w:val="center"/>
              <w:rPr>
                <w:sz w:val="20"/>
                <w:szCs w:val="20"/>
                <w:lang w:eastAsia="ru-RU"/>
              </w:rPr>
            </w:pPr>
            <w:r w:rsidRPr="00F10113">
              <w:rPr>
                <w:sz w:val="20"/>
                <w:szCs w:val="20"/>
                <w:lang w:eastAsia="ru-RU"/>
              </w:rPr>
              <w:t xml:space="preserve">_____________ </w:t>
            </w:r>
          </w:p>
          <w:p w:rsidR="00895CA3" w:rsidRPr="00F10113" w:rsidRDefault="00895CA3" w:rsidP="00F10113">
            <w:pPr>
              <w:jc w:val="center"/>
              <w:rPr>
                <w:sz w:val="20"/>
                <w:szCs w:val="20"/>
                <w:lang w:eastAsia="ru-RU"/>
              </w:rPr>
            </w:pPr>
          </w:p>
          <w:p w:rsidR="00895CA3" w:rsidRPr="00F10113" w:rsidRDefault="00895CA3" w:rsidP="00F10113">
            <w:pPr>
              <w:jc w:val="center"/>
              <w:rPr>
                <w:sz w:val="20"/>
                <w:szCs w:val="20"/>
                <w:lang w:eastAsia="ru-RU"/>
              </w:rPr>
            </w:pPr>
            <w:r w:rsidRPr="00F10113">
              <w:rPr>
                <w:sz w:val="20"/>
                <w:szCs w:val="20"/>
                <w:lang w:eastAsia="ru-RU"/>
              </w:rPr>
              <w:t xml:space="preserve"> Соответствует</w:t>
            </w:r>
          </w:p>
          <w:p w:rsidR="00895CA3" w:rsidRPr="00F10113" w:rsidRDefault="00895CA3" w:rsidP="00F10113">
            <w:pPr>
              <w:jc w:val="center"/>
              <w:rPr>
                <w:sz w:val="20"/>
                <w:szCs w:val="20"/>
                <w:lang w:eastAsia="ru-RU"/>
              </w:rPr>
            </w:pPr>
          </w:p>
        </w:tc>
      </w:tr>
      <w:tr w:rsidR="00895CA3" w:rsidRPr="00F10113" w:rsidTr="00895CA3">
        <w:tc>
          <w:tcPr>
            <w:tcW w:w="2152" w:type="dxa"/>
            <w:vAlign w:val="center"/>
          </w:tcPr>
          <w:p w:rsidR="00895CA3" w:rsidRPr="00F10113" w:rsidRDefault="00895CA3" w:rsidP="00EC4C1E">
            <w:pPr>
              <w:jc w:val="both"/>
              <w:rPr>
                <w:sz w:val="20"/>
                <w:szCs w:val="20"/>
                <w:lang w:eastAsia="ru-RU"/>
              </w:rPr>
            </w:pPr>
            <w:r w:rsidRPr="00F10113">
              <w:rPr>
                <w:sz w:val="20"/>
                <w:szCs w:val="20"/>
                <w:lang w:eastAsia="ru-RU"/>
              </w:rPr>
              <w:t>Расходы на ФОТ и содержание органов местного самоуправления АМ</w:t>
            </w:r>
            <w:r>
              <w:rPr>
                <w:sz w:val="20"/>
                <w:szCs w:val="20"/>
                <w:lang w:eastAsia="ru-RU"/>
              </w:rPr>
              <w:t>О</w:t>
            </w:r>
            <w:r w:rsidRPr="00F10113">
              <w:rPr>
                <w:sz w:val="20"/>
                <w:szCs w:val="20"/>
                <w:lang w:eastAsia="ru-RU"/>
              </w:rPr>
              <w:t xml:space="preserve"> (тыс.</w:t>
            </w:r>
            <w:r>
              <w:rPr>
                <w:sz w:val="20"/>
                <w:szCs w:val="20"/>
                <w:lang w:eastAsia="ru-RU"/>
              </w:rPr>
              <w:t xml:space="preserve"> </w:t>
            </w:r>
            <w:r w:rsidRPr="00F10113">
              <w:rPr>
                <w:sz w:val="20"/>
                <w:szCs w:val="20"/>
                <w:lang w:eastAsia="ru-RU"/>
              </w:rPr>
              <w:t>руб</w:t>
            </w:r>
            <w:r>
              <w:rPr>
                <w:sz w:val="20"/>
                <w:szCs w:val="20"/>
                <w:lang w:eastAsia="ru-RU"/>
              </w:rPr>
              <w:t>.</w:t>
            </w:r>
            <w:r w:rsidRPr="00F10113">
              <w:rPr>
                <w:sz w:val="20"/>
                <w:szCs w:val="20"/>
                <w:lang w:eastAsia="ru-RU"/>
              </w:rPr>
              <w:t>)</w:t>
            </w:r>
          </w:p>
        </w:tc>
        <w:tc>
          <w:tcPr>
            <w:tcW w:w="992" w:type="dxa"/>
            <w:vAlign w:val="center"/>
          </w:tcPr>
          <w:p w:rsidR="00895CA3" w:rsidRPr="00F10113" w:rsidRDefault="00895CA3" w:rsidP="00F10113">
            <w:pPr>
              <w:jc w:val="center"/>
              <w:rPr>
                <w:sz w:val="20"/>
                <w:szCs w:val="20"/>
                <w:lang w:eastAsia="ru-RU"/>
              </w:rPr>
            </w:pPr>
            <w:r>
              <w:rPr>
                <w:sz w:val="20"/>
                <w:szCs w:val="20"/>
                <w:lang w:eastAsia="ru-RU"/>
              </w:rPr>
              <w:t>78567,4</w:t>
            </w:r>
          </w:p>
        </w:tc>
        <w:tc>
          <w:tcPr>
            <w:tcW w:w="992" w:type="dxa"/>
            <w:vAlign w:val="center"/>
          </w:tcPr>
          <w:p w:rsidR="00895CA3" w:rsidRPr="00F10113" w:rsidRDefault="00895CA3" w:rsidP="00F10113">
            <w:pPr>
              <w:jc w:val="center"/>
              <w:rPr>
                <w:sz w:val="20"/>
                <w:szCs w:val="20"/>
                <w:lang w:eastAsia="ru-RU"/>
              </w:rPr>
            </w:pPr>
            <w:r>
              <w:rPr>
                <w:sz w:val="20"/>
                <w:szCs w:val="20"/>
                <w:lang w:eastAsia="ru-RU"/>
              </w:rPr>
              <w:t>74951,5</w:t>
            </w:r>
          </w:p>
        </w:tc>
        <w:tc>
          <w:tcPr>
            <w:tcW w:w="993" w:type="dxa"/>
            <w:vAlign w:val="center"/>
          </w:tcPr>
          <w:p w:rsidR="00895CA3" w:rsidRPr="00F10113" w:rsidRDefault="00895CA3" w:rsidP="00F10113">
            <w:pPr>
              <w:jc w:val="center"/>
              <w:rPr>
                <w:sz w:val="20"/>
                <w:szCs w:val="20"/>
                <w:lang w:eastAsia="ru-RU"/>
              </w:rPr>
            </w:pPr>
            <w:r>
              <w:rPr>
                <w:sz w:val="20"/>
                <w:szCs w:val="20"/>
                <w:lang w:eastAsia="ru-RU"/>
              </w:rPr>
              <w:t>79392,7</w:t>
            </w:r>
          </w:p>
        </w:tc>
        <w:tc>
          <w:tcPr>
            <w:tcW w:w="1559" w:type="dxa"/>
            <w:vAlign w:val="center"/>
          </w:tcPr>
          <w:p w:rsidR="00895CA3" w:rsidRPr="00F10113" w:rsidRDefault="00895CA3" w:rsidP="00F10113">
            <w:pPr>
              <w:jc w:val="center"/>
              <w:rPr>
                <w:sz w:val="20"/>
                <w:szCs w:val="20"/>
                <w:lang w:eastAsia="ru-RU"/>
              </w:rPr>
            </w:pPr>
            <w:r w:rsidRPr="00F10113">
              <w:rPr>
                <w:sz w:val="20"/>
                <w:szCs w:val="20"/>
                <w:lang w:eastAsia="ru-RU"/>
              </w:rPr>
              <w:t xml:space="preserve">&lt; или  = </w:t>
            </w:r>
          </w:p>
          <w:p w:rsidR="00895CA3" w:rsidRPr="00F10113" w:rsidRDefault="00895CA3" w:rsidP="00F10113">
            <w:pPr>
              <w:jc w:val="center"/>
              <w:rPr>
                <w:sz w:val="20"/>
                <w:szCs w:val="20"/>
                <w:lang w:eastAsia="ru-RU"/>
              </w:rPr>
            </w:pPr>
            <w:r w:rsidRPr="00F10113">
              <w:rPr>
                <w:sz w:val="20"/>
                <w:szCs w:val="20"/>
                <w:lang w:eastAsia="ru-RU"/>
              </w:rPr>
              <w:t xml:space="preserve">18,86 % от собственных доходов </w:t>
            </w:r>
          </w:p>
        </w:tc>
        <w:tc>
          <w:tcPr>
            <w:tcW w:w="1392" w:type="dxa"/>
            <w:vAlign w:val="center"/>
          </w:tcPr>
          <w:p w:rsidR="00895CA3" w:rsidRPr="00F10113" w:rsidRDefault="00895CA3" w:rsidP="00F10113">
            <w:pPr>
              <w:jc w:val="center"/>
              <w:rPr>
                <w:sz w:val="16"/>
                <w:szCs w:val="16"/>
                <w:lang w:eastAsia="ru-RU"/>
              </w:rPr>
            </w:pPr>
            <w:r w:rsidRPr="00F10113">
              <w:rPr>
                <w:sz w:val="16"/>
                <w:szCs w:val="16"/>
                <w:lang w:eastAsia="ru-RU"/>
              </w:rPr>
              <w:t>Пункт 4.1. ст. 136 БК РФ</w:t>
            </w:r>
          </w:p>
          <w:p w:rsidR="00895CA3" w:rsidRPr="00F10113" w:rsidRDefault="00895CA3" w:rsidP="00F10113">
            <w:pPr>
              <w:jc w:val="center"/>
              <w:rPr>
                <w:sz w:val="16"/>
                <w:szCs w:val="16"/>
                <w:lang w:eastAsia="ru-RU"/>
              </w:rPr>
            </w:pPr>
          </w:p>
        </w:tc>
        <w:tc>
          <w:tcPr>
            <w:tcW w:w="1532" w:type="dxa"/>
            <w:vAlign w:val="center"/>
          </w:tcPr>
          <w:p w:rsidR="00895CA3" w:rsidRPr="00F10113" w:rsidRDefault="00895CA3" w:rsidP="00F10113">
            <w:pPr>
              <w:jc w:val="center"/>
              <w:rPr>
                <w:sz w:val="20"/>
                <w:szCs w:val="20"/>
                <w:lang w:eastAsia="ru-RU"/>
              </w:rPr>
            </w:pPr>
            <w:r w:rsidRPr="00F10113">
              <w:rPr>
                <w:sz w:val="20"/>
                <w:szCs w:val="20"/>
                <w:lang w:eastAsia="ru-RU"/>
              </w:rPr>
              <w:t>Соответствует</w:t>
            </w:r>
          </w:p>
        </w:tc>
      </w:tr>
    </w:tbl>
    <w:p w:rsidR="00F10113" w:rsidRPr="00F10113" w:rsidRDefault="00F10113" w:rsidP="00F10113">
      <w:pPr>
        <w:ind w:firstLine="823"/>
        <w:jc w:val="both"/>
        <w:rPr>
          <w:color w:val="FF0000"/>
          <w:lang w:eastAsia="ru-RU"/>
        </w:rPr>
      </w:pPr>
    </w:p>
    <w:p w:rsidR="00F10113" w:rsidRPr="00F10113" w:rsidRDefault="00F10113" w:rsidP="00D9616C">
      <w:pPr>
        <w:numPr>
          <w:ilvl w:val="1"/>
          <w:numId w:val="20"/>
        </w:numPr>
        <w:tabs>
          <w:tab w:val="left" w:pos="1134"/>
        </w:tabs>
        <w:jc w:val="both"/>
        <w:rPr>
          <w:b/>
          <w:i/>
          <w:lang w:eastAsia="ru-RU"/>
        </w:rPr>
      </w:pPr>
      <w:r w:rsidRPr="00F10113">
        <w:rPr>
          <w:b/>
          <w:i/>
          <w:lang w:eastAsia="ru-RU"/>
        </w:rPr>
        <w:t>Анализ муниципальных программ.</w:t>
      </w:r>
      <w:r w:rsidRPr="00F10113">
        <w:rPr>
          <w:lang w:eastAsia="ru-RU"/>
        </w:rPr>
        <w:t xml:space="preserve"> </w:t>
      </w:r>
      <w:r w:rsidR="00D15416">
        <w:rPr>
          <w:lang w:eastAsia="ru-RU"/>
        </w:rPr>
        <w:t xml:space="preserve"> </w:t>
      </w:r>
    </w:p>
    <w:p w:rsidR="00E26FDC" w:rsidRPr="00F74ADA" w:rsidRDefault="00895CA3" w:rsidP="00F33E4C">
      <w:pPr>
        <w:jc w:val="both"/>
        <w:rPr>
          <w:lang w:eastAsia="ru-RU"/>
        </w:rPr>
      </w:pPr>
      <w:r w:rsidRPr="00F74ADA">
        <w:rPr>
          <w:lang w:eastAsia="ru-RU"/>
        </w:rPr>
        <w:t xml:space="preserve">         </w:t>
      </w:r>
      <w:r w:rsidR="00E26FDC" w:rsidRPr="00F74ADA">
        <w:rPr>
          <w:lang w:eastAsia="ru-RU"/>
        </w:rPr>
        <w:t xml:space="preserve">В соответствии с </w:t>
      </w:r>
      <w:r w:rsidR="00E26FDC" w:rsidRPr="00F74ADA">
        <w:rPr>
          <w:rFonts w:eastAsia="Times New Roman"/>
          <w:kern w:val="0"/>
          <w:lang w:eastAsia="ru-RU"/>
        </w:rPr>
        <w:t>Федеральным законом от 28.06.2014 №</w:t>
      </w:r>
      <w:r w:rsidR="00F33E4C" w:rsidRPr="00F74ADA">
        <w:rPr>
          <w:rFonts w:eastAsia="Times New Roman"/>
          <w:kern w:val="0"/>
          <w:lang w:eastAsia="ru-RU"/>
        </w:rPr>
        <w:t xml:space="preserve"> </w:t>
      </w:r>
      <w:r w:rsidR="00E26FDC" w:rsidRPr="00F74ADA">
        <w:rPr>
          <w:rFonts w:eastAsia="Times New Roman"/>
          <w:kern w:val="0"/>
          <w:lang w:eastAsia="ru-RU"/>
        </w:rPr>
        <w:t>172-ФЗ «О стратегическом планировании в РФ»</w:t>
      </w:r>
      <w:r w:rsidR="00F33E4C" w:rsidRPr="00F74ADA">
        <w:rPr>
          <w:rFonts w:eastAsia="Times New Roman"/>
          <w:kern w:val="0"/>
          <w:lang w:eastAsia="ru-RU"/>
        </w:rPr>
        <w:t xml:space="preserve"> (далее по тексту </w:t>
      </w:r>
      <w:r w:rsidR="008B3A71" w:rsidRPr="00F74ADA">
        <w:rPr>
          <w:rFonts w:eastAsia="Times New Roman"/>
          <w:kern w:val="0"/>
          <w:lang w:eastAsia="ru-RU"/>
        </w:rPr>
        <w:t>–</w:t>
      </w:r>
      <w:r w:rsidR="00F33E4C" w:rsidRPr="00F74ADA">
        <w:rPr>
          <w:rFonts w:eastAsia="Times New Roman"/>
          <w:kern w:val="0"/>
          <w:lang w:eastAsia="ru-RU"/>
        </w:rPr>
        <w:t xml:space="preserve"> </w:t>
      </w:r>
      <w:r w:rsidR="008B3A71" w:rsidRPr="00F74ADA">
        <w:rPr>
          <w:rFonts w:eastAsia="Times New Roman"/>
          <w:kern w:val="0"/>
          <w:lang w:eastAsia="ru-RU"/>
        </w:rPr>
        <w:t>Закон № 172-ФЗ)</w:t>
      </w:r>
      <w:r w:rsidR="00E26FDC" w:rsidRPr="00F74ADA">
        <w:rPr>
          <w:rFonts w:eastAsia="Times New Roman"/>
          <w:kern w:val="0"/>
          <w:lang w:eastAsia="ru-RU"/>
        </w:rPr>
        <w:t xml:space="preserve"> р</w:t>
      </w:r>
      <w:r w:rsidR="00E26FDC" w:rsidRPr="00F74ADA">
        <w:rPr>
          <w:lang w:eastAsia="ru-RU"/>
        </w:rPr>
        <w:t>ешением Земского Собрания Александровского муниципального района утверждена стратегия социально – экономического развития Александровского муниципального района на 2017 – 2030 годы</w:t>
      </w:r>
      <w:r w:rsidR="00F33E4C" w:rsidRPr="00F74ADA">
        <w:rPr>
          <w:lang w:eastAsia="ru-RU"/>
        </w:rPr>
        <w:t xml:space="preserve"> (далее по тексту – Стратегия), постановлением Администрации АМР от 27.02.2018 года № 104 утвержден план мероприятий по реализации Стратегии. </w:t>
      </w:r>
    </w:p>
    <w:p w:rsidR="00F33E4C" w:rsidRDefault="008B3A71" w:rsidP="00F33E4C">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w:t>
      </w:r>
      <w:r w:rsidR="00F33E4C">
        <w:rPr>
          <w:rFonts w:eastAsia="Times New Roman"/>
          <w:kern w:val="0"/>
          <w:lang w:eastAsia="ru-RU"/>
        </w:rPr>
        <w:t xml:space="preserve">Стратегия является основой для формирования и корректировки перечня </w:t>
      </w:r>
      <w:r>
        <w:rPr>
          <w:rFonts w:eastAsia="Times New Roman"/>
          <w:kern w:val="0"/>
          <w:lang w:eastAsia="ru-RU"/>
        </w:rPr>
        <w:t>муниципальных</w:t>
      </w:r>
      <w:r w:rsidR="00F33E4C">
        <w:rPr>
          <w:rFonts w:eastAsia="Times New Roman"/>
          <w:kern w:val="0"/>
          <w:lang w:eastAsia="ru-RU"/>
        </w:rPr>
        <w:t xml:space="preserve"> программ</w:t>
      </w:r>
      <w:r>
        <w:rPr>
          <w:rFonts w:eastAsia="Times New Roman"/>
          <w:kern w:val="0"/>
          <w:lang w:eastAsia="ru-RU"/>
        </w:rPr>
        <w:t xml:space="preserve"> АМО</w:t>
      </w:r>
      <w:r w:rsidR="00F33E4C">
        <w:rPr>
          <w:rFonts w:eastAsia="Times New Roman"/>
          <w:kern w:val="0"/>
          <w:lang w:eastAsia="ru-RU"/>
        </w:rPr>
        <w:t>.</w:t>
      </w:r>
    </w:p>
    <w:p w:rsidR="00F33E4C" w:rsidRPr="008B3A71" w:rsidRDefault="00F33E4C" w:rsidP="00F33E4C">
      <w:pPr>
        <w:widowControl/>
        <w:suppressAutoHyphens w:val="0"/>
        <w:autoSpaceDE w:val="0"/>
        <w:autoSpaceDN w:val="0"/>
        <w:adjustRightInd w:val="0"/>
        <w:jc w:val="both"/>
        <w:rPr>
          <w:rFonts w:eastAsia="Times New Roman"/>
          <w:b/>
          <w:kern w:val="0"/>
          <w:lang w:eastAsia="ru-RU"/>
        </w:rPr>
      </w:pPr>
      <w:r>
        <w:rPr>
          <w:rFonts w:eastAsia="Times New Roman"/>
          <w:kern w:val="0"/>
          <w:lang w:eastAsia="ru-RU"/>
        </w:rPr>
        <w:t xml:space="preserve">        Согласно ст. 7</w:t>
      </w:r>
      <w:r w:rsidR="008B3A71">
        <w:rPr>
          <w:rFonts w:eastAsia="Times New Roman"/>
          <w:kern w:val="0"/>
          <w:lang w:eastAsia="ru-RU"/>
        </w:rPr>
        <w:t xml:space="preserve"> Закона № 172-ФЗ п</w:t>
      </w:r>
      <w:r>
        <w:rPr>
          <w:rFonts w:eastAsia="Times New Roman"/>
          <w:kern w:val="0"/>
          <w:lang w:eastAsia="ru-RU"/>
        </w:rPr>
        <w:t>рограммно-целевой принцип означает определение приоритетов и целей социально-экономического развития и обеспечения национальной безопасности Р</w:t>
      </w:r>
      <w:r w:rsidR="008B3A71">
        <w:rPr>
          <w:rFonts w:eastAsia="Times New Roman"/>
          <w:kern w:val="0"/>
          <w:lang w:eastAsia="ru-RU"/>
        </w:rPr>
        <w:t>Ф</w:t>
      </w:r>
      <w:r>
        <w:rPr>
          <w:rFonts w:eastAsia="Times New Roman"/>
          <w:kern w:val="0"/>
          <w:lang w:eastAsia="ru-RU"/>
        </w:rPr>
        <w:t xml:space="preserve">, </w:t>
      </w:r>
      <w:r w:rsidRPr="008B3A71">
        <w:rPr>
          <w:rFonts w:eastAsia="Times New Roman"/>
          <w:b/>
          <w:kern w:val="0"/>
          <w:lang w:eastAsia="ru-RU"/>
        </w:rPr>
        <w:t>разработку взаимоувязанных по целям, срокам реализации муниципальных программ и определение объемов и источников их финансирования.</w:t>
      </w:r>
    </w:p>
    <w:p w:rsidR="00A6215C" w:rsidRDefault="008B3A71" w:rsidP="00F33E4C">
      <w:pPr>
        <w:jc w:val="both"/>
        <w:rPr>
          <w:rFonts w:eastAsia="Times New Roman"/>
          <w:kern w:val="0"/>
          <w:lang w:eastAsia="ru-RU"/>
        </w:rPr>
      </w:pPr>
      <w:r>
        <w:rPr>
          <w:lang w:eastAsia="ru-RU"/>
        </w:rPr>
        <w:t xml:space="preserve">       Постановлением Администрации АМО от 26.07.2021 год № 223 и п</w:t>
      </w:r>
      <w:r w:rsidR="009608DC">
        <w:rPr>
          <w:lang w:eastAsia="ru-RU"/>
        </w:rPr>
        <w:t>рограммной частью проекта решения о бюджете АМО предусмотрена реализация 16 муниципальных программ</w:t>
      </w:r>
      <w:r>
        <w:rPr>
          <w:lang w:eastAsia="ru-RU"/>
        </w:rPr>
        <w:t>.</w:t>
      </w:r>
    </w:p>
    <w:p w:rsidR="00F10113" w:rsidRDefault="00895CA3" w:rsidP="00895CA3">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В соответствии со </w:t>
      </w:r>
      <w:r w:rsidR="00F10113" w:rsidRPr="00F10113">
        <w:rPr>
          <w:rFonts w:eastAsia="Times New Roman"/>
          <w:kern w:val="0"/>
          <w:lang w:eastAsia="ru-RU"/>
        </w:rPr>
        <w:t>ст. 184.2. БК РФ одновременно с проекто</w:t>
      </w:r>
      <w:r>
        <w:rPr>
          <w:rFonts w:eastAsia="Times New Roman"/>
          <w:kern w:val="0"/>
          <w:lang w:eastAsia="ru-RU"/>
        </w:rPr>
        <w:t>м решения о бюджете представлены</w:t>
      </w:r>
      <w:r w:rsidR="00F10113" w:rsidRPr="00F10113">
        <w:rPr>
          <w:rFonts w:eastAsia="Times New Roman"/>
          <w:kern w:val="0"/>
          <w:lang w:eastAsia="ru-RU"/>
        </w:rPr>
        <w:t xml:space="preserve"> паспорта муниципальных программ</w:t>
      </w:r>
      <w:r w:rsidR="00E91674">
        <w:rPr>
          <w:rFonts w:eastAsia="Times New Roman"/>
          <w:kern w:val="0"/>
          <w:lang w:eastAsia="ru-RU"/>
        </w:rPr>
        <w:t xml:space="preserve"> (далее по тексту – МП)</w:t>
      </w:r>
      <w:r>
        <w:rPr>
          <w:rFonts w:eastAsia="Times New Roman"/>
          <w:kern w:val="0"/>
          <w:lang w:eastAsia="ru-RU"/>
        </w:rPr>
        <w:t>.</w:t>
      </w:r>
    </w:p>
    <w:p w:rsidR="00D47777" w:rsidRDefault="00D91810" w:rsidP="00D47777">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w:t>
      </w:r>
      <w:r w:rsidR="008B3A71">
        <w:rPr>
          <w:rFonts w:eastAsia="Times New Roman"/>
          <w:kern w:val="0"/>
          <w:lang w:eastAsia="ru-RU"/>
        </w:rPr>
        <w:t xml:space="preserve">   </w:t>
      </w:r>
      <w:r w:rsidR="00835CE3">
        <w:rPr>
          <w:rFonts w:eastAsia="Times New Roman"/>
          <w:kern w:val="0"/>
          <w:lang w:eastAsia="ru-RU"/>
        </w:rPr>
        <w:t>По результатам проведенного</w:t>
      </w:r>
      <w:r w:rsidR="00F10113" w:rsidRPr="00F10113">
        <w:rPr>
          <w:rFonts w:eastAsia="Times New Roman"/>
          <w:kern w:val="0"/>
          <w:lang w:eastAsia="ru-RU"/>
        </w:rPr>
        <w:t xml:space="preserve"> анализа паспортов муниципальных программ установлено следующее:</w:t>
      </w:r>
    </w:p>
    <w:p w:rsidR="003C4D50" w:rsidRDefault="00D47777" w:rsidP="00D47777">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w:t>
      </w:r>
      <w:r w:rsidR="004C29E5">
        <w:rPr>
          <w:rFonts w:eastAsia="Times New Roman"/>
          <w:kern w:val="0"/>
          <w:lang w:eastAsia="ru-RU"/>
        </w:rPr>
        <w:t>а)</w:t>
      </w:r>
      <w:r w:rsidR="00835CE3">
        <w:rPr>
          <w:rFonts w:eastAsia="Times New Roman"/>
          <w:kern w:val="0"/>
          <w:lang w:eastAsia="ru-RU"/>
        </w:rPr>
        <w:t xml:space="preserve"> </w:t>
      </w:r>
      <w:r w:rsidR="004C29E5">
        <w:rPr>
          <w:rFonts w:eastAsia="Times New Roman"/>
          <w:kern w:val="0"/>
          <w:lang w:eastAsia="ru-RU"/>
        </w:rPr>
        <w:t>о</w:t>
      </w:r>
      <w:r w:rsidR="003C4D50">
        <w:rPr>
          <w:rFonts w:eastAsia="Times New Roman"/>
          <w:kern w:val="0"/>
          <w:lang w:eastAsia="ru-RU"/>
        </w:rPr>
        <w:t>бъем и источники финансирования МП в соответствии с паспортами МП</w:t>
      </w:r>
      <w:r>
        <w:rPr>
          <w:rFonts w:eastAsia="Times New Roman"/>
          <w:kern w:val="0"/>
          <w:lang w:eastAsia="ru-RU"/>
        </w:rPr>
        <w:t xml:space="preserve"> </w:t>
      </w:r>
      <w:r w:rsidR="003C4D50">
        <w:rPr>
          <w:rFonts w:eastAsia="Times New Roman"/>
          <w:kern w:val="0"/>
          <w:lang w:eastAsia="ru-RU"/>
        </w:rPr>
        <w:t>не соответствуют объему финансирования МП, утвержденных постановлениями Администрации АМО:</w:t>
      </w:r>
    </w:p>
    <w:p w:rsidR="003C4D50" w:rsidRDefault="003C4D50" w:rsidP="00F1011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 МП «Благоустройство территории АМО» (постановлению Администрации АМО от 08.11.2019 года № 631);</w:t>
      </w:r>
    </w:p>
    <w:p w:rsidR="003C4D50" w:rsidRDefault="003C4D50" w:rsidP="00F1011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 МП «Развитие малого и среднего предпринимательства и потребительского рынка в АМО» (постановлению Администрации АМО от 14.10.2019 год № 518);</w:t>
      </w:r>
    </w:p>
    <w:p w:rsidR="003C4D50" w:rsidRDefault="003C4D50" w:rsidP="00F1011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 МП «Социальная поддержка жителей АМО» (постановлению Администрации АМО от 21.10.2019 года № 540);</w:t>
      </w:r>
    </w:p>
    <w:p w:rsidR="003C4D50" w:rsidRDefault="003C4D50" w:rsidP="00F1011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 МП «Экология и охрана окружающей среды в АМО» (постановлению Администрации АМО от 12.11.2019 года № 653</w:t>
      </w:r>
      <w:r w:rsidR="00F74ADA">
        <w:rPr>
          <w:rFonts w:eastAsia="Times New Roman"/>
          <w:kern w:val="0"/>
          <w:lang w:eastAsia="ru-RU"/>
        </w:rPr>
        <w:t>)</w:t>
      </w:r>
      <w:r>
        <w:rPr>
          <w:rFonts w:eastAsia="Times New Roman"/>
          <w:kern w:val="0"/>
          <w:lang w:eastAsia="ru-RU"/>
        </w:rPr>
        <w:t>;</w:t>
      </w:r>
    </w:p>
    <w:p w:rsidR="004C29E5" w:rsidRDefault="004C29E5" w:rsidP="00F1011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 МП «Управление жилищно – коммунальным хозяйством АМО» (постановлению Администрации АМО от 08.11.2019 года № 633);</w:t>
      </w:r>
    </w:p>
    <w:p w:rsidR="004C29E5" w:rsidRDefault="004C29E5" w:rsidP="00F1011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 МП «Ликвидация ветхого и аварийного жилого фонда в АМО» (постановлению Администрации АМО от 11.03.2020 № 103);</w:t>
      </w:r>
    </w:p>
    <w:p w:rsidR="00F10113" w:rsidRPr="00F10113" w:rsidRDefault="00F10113" w:rsidP="00F10113">
      <w:pPr>
        <w:tabs>
          <w:tab w:val="left" w:pos="993"/>
        </w:tabs>
        <w:ind w:firstLine="567"/>
        <w:jc w:val="both"/>
        <w:rPr>
          <w:lang w:eastAsia="ru-RU"/>
        </w:rPr>
      </w:pPr>
      <w:r w:rsidRPr="00F10113">
        <w:rPr>
          <w:lang w:eastAsia="ru-RU"/>
        </w:rPr>
        <w:t>Анализ объема финансирования муниципальных программ приведен в приложении №</w:t>
      </w:r>
      <w:r w:rsidR="00D9616C">
        <w:rPr>
          <w:lang w:eastAsia="ru-RU"/>
        </w:rPr>
        <w:t xml:space="preserve"> 3</w:t>
      </w:r>
      <w:r w:rsidRPr="00F10113">
        <w:rPr>
          <w:lang w:eastAsia="ru-RU"/>
        </w:rPr>
        <w:t xml:space="preserve"> к настоящему Заключению. </w:t>
      </w:r>
    </w:p>
    <w:p w:rsidR="00F10113" w:rsidRPr="00F10113" w:rsidRDefault="00F10113" w:rsidP="00F10113">
      <w:pPr>
        <w:tabs>
          <w:tab w:val="left" w:pos="993"/>
        </w:tabs>
        <w:ind w:firstLine="567"/>
        <w:jc w:val="both"/>
        <w:rPr>
          <w:lang w:eastAsia="ru-RU"/>
        </w:rPr>
      </w:pPr>
      <w:r w:rsidRPr="00F10113">
        <w:rPr>
          <w:lang w:eastAsia="ru-RU"/>
        </w:rPr>
        <w:t>Наибольший удельный вес в расходах бюджета на финансирование муниципальных программ в 202</w:t>
      </w:r>
      <w:r w:rsidR="00B85465">
        <w:rPr>
          <w:lang w:eastAsia="ru-RU"/>
        </w:rPr>
        <w:t>2</w:t>
      </w:r>
      <w:r w:rsidRPr="00F10113">
        <w:rPr>
          <w:lang w:eastAsia="ru-RU"/>
        </w:rPr>
        <w:t xml:space="preserve"> году приходится на программы:</w:t>
      </w:r>
    </w:p>
    <w:p w:rsidR="00F10113" w:rsidRDefault="00F10113" w:rsidP="00F10113">
      <w:pPr>
        <w:tabs>
          <w:tab w:val="left" w:pos="993"/>
        </w:tabs>
        <w:ind w:firstLine="567"/>
        <w:jc w:val="both"/>
        <w:rPr>
          <w:lang w:eastAsia="ru-RU"/>
        </w:rPr>
      </w:pPr>
      <w:r w:rsidRPr="00F10113">
        <w:rPr>
          <w:lang w:eastAsia="ru-RU"/>
        </w:rPr>
        <w:t xml:space="preserve">- «Развитие системы образования Александровского муниципального округа» - </w:t>
      </w:r>
      <w:r w:rsidR="00E36321">
        <w:rPr>
          <w:lang w:eastAsia="ru-RU"/>
        </w:rPr>
        <w:t>38,1</w:t>
      </w:r>
      <w:r w:rsidRPr="00F10113">
        <w:rPr>
          <w:lang w:eastAsia="ru-RU"/>
        </w:rPr>
        <w:t>%;</w:t>
      </w:r>
    </w:p>
    <w:p w:rsidR="00E36321" w:rsidRPr="00F10113" w:rsidRDefault="00E36321" w:rsidP="00F10113">
      <w:pPr>
        <w:tabs>
          <w:tab w:val="left" w:pos="993"/>
        </w:tabs>
        <w:ind w:firstLine="567"/>
        <w:jc w:val="both"/>
        <w:rPr>
          <w:lang w:eastAsia="ru-RU"/>
        </w:rPr>
      </w:pPr>
      <w:r>
        <w:rPr>
          <w:lang w:eastAsia="ru-RU"/>
        </w:rPr>
        <w:t xml:space="preserve">- «Ликвидация ветхого и аварийного жилого фонда в АМО» - 18,0%; </w:t>
      </w:r>
    </w:p>
    <w:p w:rsidR="00F10113" w:rsidRPr="00F10113" w:rsidRDefault="00F10113" w:rsidP="00F10113">
      <w:pPr>
        <w:tabs>
          <w:tab w:val="left" w:pos="993"/>
        </w:tabs>
        <w:ind w:firstLine="567"/>
        <w:jc w:val="both"/>
        <w:rPr>
          <w:lang w:eastAsia="ru-RU"/>
        </w:rPr>
      </w:pPr>
      <w:r w:rsidRPr="00F10113">
        <w:rPr>
          <w:lang w:eastAsia="ru-RU"/>
        </w:rPr>
        <w:t xml:space="preserve">- «Развитие культуры, спорта и туризма в Александровском муниципальном округе» - </w:t>
      </w:r>
      <w:r w:rsidR="00E36321">
        <w:rPr>
          <w:lang w:eastAsia="ru-RU"/>
        </w:rPr>
        <w:t>9,9</w:t>
      </w:r>
      <w:r w:rsidRPr="00F10113">
        <w:rPr>
          <w:lang w:eastAsia="ru-RU"/>
        </w:rPr>
        <w:t>%;</w:t>
      </w:r>
    </w:p>
    <w:p w:rsidR="00F10113" w:rsidRPr="00F10113" w:rsidRDefault="00F10113" w:rsidP="00F10113">
      <w:pPr>
        <w:tabs>
          <w:tab w:val="left" w:pos="993"/>
        </w:tabs>
        <w:ind w:firstLine="567"/>
        <w:jc w:val="both"/>
        <w:rPr>
          <w:lang w:eastAsia="ru-RU"/>
        </w:rPr>
      </w:pPr>
      <w:r w:rsidRPr="00F10113">
        <w:rPr>
          <w:lang w:eastAsia="ru-RU"/>
        </w:rPr>
        <w:t>- «Обеспечение безопасности дорожного движения на территории Александровс</w:t>
      </w:r>
      <w:r w:rsidR="00E36321">
        <w:rPr>
          <w:lang w:eastAsia="ru-RU"/>
        </w:rPr>
        <w:t>кого муниципального округа» - 8,4</w:t>
      </w:r>
      <w:r w:rsidRPr="00F10113">
        <w:rPr>
          <w:lang w:eastAsia="ru-RU"/>
        </w:rPr>
        <w:t>%.</w:t>
      </w:r>
    </w:p>
    <w:p w:rsidR="00F10113" w:rsidRPr="00F10113" w:rsidRDefault="00F10113" w:rsidP="00F10113">
      <w:pPr>
        <w:tabs>
          <w:tab w:val="left" w:pos="993"/>
        </w:tabs>
        <w:ind w:firstLine="567"/>
        <w:jc w:val="both"/>
        <w:rPr>
          <w:lang w:eastAsia="ru-RU"/>
        </w:rPr>
      </w:pPr>
      <w:r w:rsidRPr="00F10113">
        <w:rPr>
          <w:lang w:eastAsia="ru-RU"/>
        </w:rPr>
        <w:t>Удельный вес по остальным 12 муниципальным программам составляет менее 3%.</w:t>
      </w:r>
    </w:p>
    <w:p w:rsidR="00F10113" w:rsidRPr="00F10113" w:rsidRDefault="00F10113" w:rsidP="00F10113">
      <w:pPr>
        <w:tabs>
          <w:tab w:val="left" w:pos="993"/>
        </w:tabs>
        <w:ind w:firstLine="567"/>
        <w:jc w:val="both"/>
        <w:rPr>
          <w:lang w:eastAsia="ru-RU"/>
        </w:rPr>
      </w:pPr>
      <w:r w:rsidRPr="00F10113">
        <w:rPr>
          <w:lang w:eastAsia="ru-RU"/>
        </w:rPr>
        <w:t>Обеспеченность финансовыми средствами в полном объеме в п</w:t>
      </w:r>
      <w:r w:rsidR="00E36321">
        <w:rPr>
          <w:lang w:eastAsia="ru-RU"/>
        </w:rPr>
        <w:t>роекте решения о бюджете на 2022</w:t>
      </w:r>
      <w:r w:rsidRPr="00F10113">
        <w:rPr>
          <w:lang w:eastAsia="ru-RU"/>
        </w:rPr>
        <w:t xml:space="preserve"> год предусмотрена по </w:t>
      </w:r>
      <w:r w:rsidR="00E36321">
        <w:rPr>
          <w:lang w:eastAsia="ru-RU"/>
        </w:rPr>
        <w:t xml:space="preserve">4 </w:t>
      </w:r>
      <w:r w:rsidRPr="00F10113">
        <w:rPr>
          <w:lang w:eastAsia="ru-RU"/>
        </w:rPr>
        <w:t>муниципальным программам из 1</w:t>
      </w:r>
      <w:r w:rsidR="00E36321">
        <w:rPr>
          <w:lang w:eastAsia="ru-RU"/>
        </w:rPr>
        <w:t>6, по двум МП в паспорте МП отсутствует разбивка объема финансового обеспечения по годам («Обеспечение безопасности дорожного движения на территории АМО», «Ликвидация ветхого и аварийного фонд в АМО»</w:t>
      </w:r>
      <w:r w:rsidRPr="00F10113">
        <w:rPr>
          <w:lang w:eastAsia="ru-RU"/>
        </w:rPr>
        <w:t>.</w:t>
      </w:r>
    </w:p>
    <w:p w:rsidR="00F10113" w:rsidRDefault="00F10113" w:rsidP="00F10113">
      <w:pPr>
        <w:tabs>
          <w:tab w:val="left" w:pos="993"/>
        </w:tabs>
        <w:ind w:firstLine="567"/>
        <w:jc w:val="both"/>
        <w:rPr>
          <w:lang w:eastAsia="ru-RU"/>
        </w:rPr>
      </w:pPr>
      <w:r w:rsidRPr="00F10113">
        <w:rPr>
          <w:lang w:eastAsia="ru-RU"/>
        </w:rPr>
        <w:t xml:space="preserve">Согласно ст. 179 БК РФ муниципальные программы подлежат приведению в соответствии с решением о бюджете не позднее трех месяцев со дня вступления его в силу. </w:t>
      </w:r>
    </w:p>
    <w:p w:rsidR="00D7226E" w:rsidRDefault="00D7226E" w:rsidP="00D7226E">
      <w:pPr>
        <w:jc w:val="both"/>
        <w:rPr>
          <w:lang w:eastAsia="ru-RU"/>
        </w:rPr>
      </w:pPr>
      <w:r>
        <w:rPr>
          <w:lang w:eastAsia="ru-RU"/>
        </w:rPr>
        <w:t xml:space="preserve">          </w:t>
      </w:r>
      <w:r w:rsidRPr="00161B1C">
        <w:rPr>
          <w:lang w:eastAsia="ru-RU"/>
        </w:rPr>
        <w:t xml:space="preserve">В рамках </w:t>
      </w:r>
      <w:r>
        <w:rPr>
          <w:lang w:eastAsia="ru-RU"/>
        </w:rPr>
        <w:t>муниципальных</w:t>
      </w:r>
      <w:r w:rsidRPr="00161B1C">
        <w:rPr>
          <w:lang w:eastAsia="ru-RU"/>
        </w:rPr>
        <w:t xml:space="preserve"> программ </w:t>
      </w:r>
      <w:r>
        <w:rPr>
          <w:lang w:eastAsia="ru-RU"/>
        </w:rPr>
        <w:t>формулир</w:t>
      </w:r>
      <w:r w:rsidR="003B1A66">
        <w:rPr>
          <w:lang w:eastAsia="ru-RU"/>
        </w:rPr>
        <w:t>уется</w:t>
      </w:r>
      <w:r>
        <w:rPr>
          <w:lang w:eastAsia="ru-RU"/>
        </w:rPr>
        <w:t xml:space="preserve"> </w:t>
      </w:r>
      <w:r w:rsidRPr="00161B1C">
        <w:rPr>
          <w:lang w:eastAsia="ru-RU"/>
        </w:rPr>
        <w:t xml:space="preserve">цель, которая должна соответствовать приоритетам и целям социально-экономического развития муниципального образования </w:t>
      </w:r>
      <w:r>
        <w:rPr>
          <w:lang w:eastAsia="ru-RU"/>
        </w:rPr>
        <w:t xml:space="preserve">в соответствующей сфере и </w:t>
      </w:r>
      <w:r w:rsidR="003B1A66">
        <w:rPr>
          <w:lang w:eastAsia="ru-RU"/>
        </w:rPr>
        <w:t xml:space="preserve">должны </w:t>
      </w:r>
      <w:r>
        <w:rPr>
          <w:lang w:eastAsia="ru-RU"/>
        </w:rPr>
        <w:t>определят</w:t>
      </w:r>
      <w:r w:rsidR="003B1A66">
        <w:rPr>
          <w:lang w:eastAsia="ru-RU"/>
        </w:rPr>
        <w:t>ь</w:t>
      </w:r>
      <w:r>
        <w:rPr>
          <w:lang w:eastAsia="ru-RU"/>
        </w:rPr>
        <w:t>ся</w:t>
      </w:r>
      <w:r w:rsidRPr="00161B1C">
        <w:rPr>
          <w:lang w:eastAsia="ru-RU"/>
        </w:rPr>
        <w:t xml:space="preserve"> конечные результаты реализации </w:t>
      </w:r>
      <w:r>
        <w:rPr>
          <w:lang w:eastAsia="ru-RU"/>
        </w:rPr>
        <w:t>муниципальной</w:t>
      </w:r>
      <w:r w:rsidRPr="00161B1C">
        <w:rPr>
          <w:lang w:eastAsia="ru-RU"/>
        </w:rPr>
        <w:t xml:space="preserve"> программы.</w:t>
      </w:r>
    </w:p>
    <w:p w:rsidR="007D5432" w:rsidRDefault="001D60E8" w:rsidP="007D5432">
      <w:pPr>
        <w:jc w:val="both"/>
        <w:rPr>
          <w:rFonts w:eastAsia="Times New Roman"/>
          <w:kern w:val="0"/>
          <w:lang w:eastAsia="ru-RU"/>
        </w:rPr>
      </w:pPr>
      <w:r>
        <w:rPr>
          <w:rFonts w:eastAsia="Times New Roman"/>
          <w:kern w:val="0"/>
          <w:lang w:eastAsia="ru-RU"/>
        </w:rPr>
        <w:t xml:space="preserve">           </w:t>
      </w:r>
      <w:r>
        <w:rPr>
          <w:lang w:eastAsia="ru-RU"/>
        </w:rPr>
        <w:t>Основные цели, целевые показатели муниципальных программ АМО не соответствуют</w:t>
      </w:r>
      <w:r w:rsidR="00A376A1" w:rsidRPr="00161B1C">
        <w:rPr>
          <w:lang w:eastAsia="ru-RU"/>
        </w:rPr>
        <w:t xml:space="preserve"> </w:t>
      </w:r>
      <w:r>
        <w:rPr>
          <w:lang w:eastAsia="ru-RU"/>
        </w:rPr>
        <w:t xml:space="preserve">показателям, сформулированным в Стратегии. </w:t>
      </w:r>
    </w:p>
    <w:p w:rsidR="003B1A66" w:rsidRDefault="007D5432" w:rsidP="003B1A66">
      <w:pPr>
        <w:jc w:val="both"/>
        <w:rPr>
          <w:rFonts w:eastAsia="Times New Roman"/>
          <w:kern w:val="0"/>
          <w:lang w:eastAsia="ru-RU"/>
        </w:rPr>
      </w:pPr>
      <w:r>
        <w:rPr>
          <w:rFonts w:eastAsia="Times New Roman"/>
          <w:kern w:val="0"/>
          <w:lang w:eastAsia="ru-RU"/>
        </w:rPr>
        <w:t xml:space="preserve">        Документы </w:t>
      </w:r>
      <w:r w:rsidRPr="007D5432">
        <w:rPr>
          <w:color w:val="000000"/>
          <w:shd w:val="clear" w:color="auto" w:fill="FFFFFF"/>
        </w:rPr>
        <w:t>страте</w:t>
      </w:r>
      <w:r>
        <w:rPr>
          <w:color w:val="000000"/>
          <w:shd w:val="clear" w:color="auto" w:fill="FFFFFF"/>
        </w:rPr>
        <w:t xml:space="preserve">гического планирования АМО, к которым относятся </w:t>
      </w:r>
      <w:r w:rsidRPr="007D5432">
        <w:rPr>
          <w:rFonts w:eastAsia="Times New Roman"/>
          <w:color w:val="000000"/>
          <w:kern w:val="0"/>
          <w:lang w:eastAsia="ru-RU"/>
        </w:rPr>
        <w:t xml:space="preserve">стратегия социально-экономического развития </w:t>
      </w:r>
      <w:r>
        <w:rPr>
          <w:rFonts w:eastAsia="Times New Roman"/>
          <w:color w:val="000000"/>
          <w:kern w:val="0"/>
          <w:lang w:eastAsia="ru-RU"/>
        </w:rPr>
        <w:t>АМО,</w:t>
      </w:r>
      <w:r w:rsidRPr="007D5432">
        <w:rPr>
          <w:rFonts w:eastAsia="Times New Roman"/>
          <w:color w:val="000000"/>
          <w:kern w:val="0"/>
          <w:lang w:eastAsia="ru-RU"/>
        </w:rPr>
        <w:t xml:space="preserve"> план мероприятий по реализации стратегии социально-экономического развития</w:t>
      </w:r>
      <w:r>
        <w:rPr>
          <w:rFonts w:eastAsia="Times New Roman"/>
          <w:color w:val="000000"/>
          <w:kern w:val="0"/>
          <w:lang w:eastAsia="ru-RU"/>
        </w:rPr>
        <w:t xml:space="preserve"> АМО, </w:t>
      </w:r>
      <w:r w:rsidRPr="007D5432">
        <w:rPr>
          <w:rFonts w:eastAsia="Times New Roman"/>
          <w:kern w:val="0"/>
          <w:lang w:eastAsia="ru-RU"/>
        </w:rPr>
        <w:t>прогноз социально-экономического развития</w:t>
      </w:r>
      <w:r>
        <w:rPr>
          <w:rFonts w:eastAsia="Times New Roman"/>
          <w:kern w:val="0"/>
          <w:lang w:eastAsia="ru-RU"/>
        </w:rPr>
        <w:t xml:space="preserve"> АМО, </w:t>
      </w:r>
      <w:r w:rsidRPr="007D5432">
        <w:rPr>
          <w:rFonts w:eastAsia="Times New Roman"/>
          <w:color w:val="000000"/>
          <w:kern w:val="0"/>
          <w:lang w:eastAsia="ru-RU"/>
        </w:rPr>
        <w:t>муниципальные программы</w:t>
      </w:r>
      <w:r>
        <w:rPr>
          <w:rFonts w:eastAsia="Times New Roman"/>
          <w:color w:val="000000"/>
          <w:kern w:val="0"/>
          <w:lang w:eastAsia="ru-RU"/>
        </w:rPr>
        <w:t>, между собой не согласованы</w:t>
      </w:r>
      <w:r w:rsidR="00AA649A">
        <w:rPr>
          <w:rFonts w:eastAsia="Times New Roman"/>
          <w:color w:val="000000"/>
          <w:kern w:val="0"/>
          <w:lang w:eastAsia="ru-RU"/>
        </w:rPr>
        <w:t>,</w:t>
      </w:r>
      <w:r>
        <w:rPr>
          <w:rFonts w:eastAsia="Times New Roman"/>
          <w:color w:val="000000"/>
          <w:kern w:val="0"/>
          <w:lang w:eastAsia="ru-RU"/>
        </w:rPr>
        <w:t xml:space="preserve"> нет</w:t>
      </w:r>
      <w:r w:rsidR="004976AB">
        <w:rPr>
          <w:rFonts w:eastAsia="Times New Roman"/>
          <w:color w:val="000000"/>
          <w:kern w:val="0"/>
          <w:lang w:eastAsia="ru-RU"/>
        </w:rPr>
        <w:t xml:space="preserve"> в полном объеме</w:t>
      </w:r>
      <w:r>
        <w:rPr>
          <w:rFonts w:eastAsia="Times New Roman"/>
          <w:color w:val="000000"/>
          <w:kern w:val="0"/>
          <w:lang w:eastAsia="ru-RU"/>
        </w:rPr>
        <w:t xml:space="preserve"> взаимувязки</w:t>
      </w:r>
      <w:r w:rsidR="003B1A66">
        <w:rPr>
          <w:rFonts w:eastAsia="Times New Roman"/>
          <w:color w:val="000000"/>
          <w:kern w:val="0"/>
          <w:lang w:eastAsia="ru-RU"/>
        </w:rPr>
        <w:t xml:space="preserve"> между ними</w:t>
      </w:r>
      <w:r w:rsidR="003B1A66" w:rsidRPr="003B1A66">
        <w:rPr>
          <w:rFonts w:eastAsia="Times New Roman"/>
          <w:kern w:val="0"/>
          <w:lang w:eastAsia="ru-RU"/>
        </w:rPr>
        <w:t xml:space="preserve"> </w:t>
      </w:r>
      <w:r w:rsidR="003B1A66">
        <w:rPr>
          <w:rFonts w:eastAsia="Times New Roman"/>
          <w:kern w:val="0"/>
          <w:lang w:eastAsia="ru-RU"/>
        </w:rPr>
        <w:t>по приоритетам, целям, задачам, мероприятиям, показателям, финансовым ресурсам.</w:t>
      </w:r>
    </w:p>
    <w:p w:rsidR="007D5432" w:rsidRDefault="007D5432" w:rsidP="00D7226E">
      <w:pPr>
        <w:jc w:val="both"/>
        <w:rPr>
          <w:rFonts w:eastAsia="Times New Roman"/>
          <w:kern w:val="0"/>
          <w:lang w:eastAsia="ru-RU"/>
        </w:rPr>
      </w:pPr>
    </w:p>
    <w:p w:rsidR="001D60E8" w:rsidRDefault="0080471C" w:rsidP="00D9616C">
      <w:pPr>
        <w:widowControl/>
        <w:numPr>
          <w:ilvl w:val="1"/>
          <w:numId w:val="20"/>
        </w:numPr>
        <w:tabs>
          <w:tab w:val="left" w:pos="993"/>
        </w:tabs>
        <w:suppressAutoHyphens w:val="0"/>
        <w:autoSpaceDE w:val="0"/>
        <w:autoSpaceDN w:val="0"/>
        <w:adjustRightInd w:val="0"/>
        <w:jc w:val="both"/>
        <w:rPr>
          <w:lang w:eastAsia="ru-RU"/>
        </w:rPr>
      </w:pPr>
      <w:r>
        <w:rPr>
          <w:lang w:eastAsia="ru-RU"/>
        </w:rPr>
        <w:t xml:space="preserve"> </w:t>
      </w:r>
      <w:r w:rsidR="00B25D01">
        <w:rPr>
          <w:rFonts w:eastAsia="Times New Roman"/>
          <w:b/>
          <w:i/>
          <w:kern w:val="0"/>
          <w:lang w:eastAsia="ru-RU"/>
        </w:rPr>
        <w:t xml:space="preserve">Недостатки, нарушения, замечания при </w:t>
      </w:r>
      <w:r w:rsidRPr="0080471C">
        <w:rPr>
          <w:rFonts w:eastAsia="Times New Roman"/>
          <w:b/>
          <w:i/>
          <w:kern w:val="0"/>
          <w:lang w:eastAsia="ru-RU"/>
        </w:rPr>
        <w:t>формированию расходов бюджета АМО.</w:t>
      </w:r>
    </w:p>
    <w:p w:rsidR="0080471C" w:rsidRPr="004E402B" w:rsidRDefault="0080471C" w:rsidP="0080471C">
      <w:pPr>
        <w:jc w:val="both"/>
      </w:pPr>
      <w:r>
        <w:t xml:space="preserve">         </w:t>
      </w:r>
      <w:r w:rsidRPr="00316AF2">
        <w:t xml:space="preserve">В </w:t>
      </w:r>
      <w:r>
        <w:t xml:space="preserve">нарушение </w:t>
      </w:r>
      <w:hyperlink r:id="rId9" w:history="1">
        <w:r w:rsidRPr="00316AF2">
          <w:t>п. 5 ст. 69.2</w:t>
        </w:r>
      </w:hyperlink>
      <w:r w:rsidRPr="00316AF2">
        <w:t xml:space="preserve"> Б</w:t>
      </w:r>
      <w:r>
        <w:t>К</w:t>
      </w:r>
      <w:r w:rsidRPr="00316AF2">
        <w:t xml:space="preserve"> РФ</w:t>
      </w:r>
      <w:r>
        <w:t xml:space="preserve"> порядок формирования, финансового обеспечения и контроля выполнения муниципального задания на оказание муниципальных услуг (выполнения работ), утвержденный постановлением администрации Александровского муниципального района Пермского края от 29.07.2019 г. № 319 (далее – Порядок № 319), не определяет сроки </w:t>
      </w:r>
      <w:r w:rsidRPr="004E402B">
        <w:t>формирования и утверждения муниципального задания.</w:t>
      </w:r>
    </w:p>
    <w:p w:rsidR="00E37BCF" w:rsidRDefault="00E37BCF" w:rsidP="0080471C">
      <w:pPr>
        <w:jc w:val="both"/>
        <w:rPr>
          <w:rFonts w:eastAsia="Times New Roman"/>
        </w:rPr>
      </w:pPr>
      <w:r>
        <w:t xml:space="preserve">        </w:t>
      </w:r>
      <w:r w:rsidR="0080471C" w:rsidRPr="004E402B">
        <w:t>В нарушение п. 2 ст. 69.2 Б</w:t>
      </w:r>
      <w:r>
        <w:t xml:space="preserve">К РФ </w:t>
      </w:r>
      <w:r w:rsidR="0080471C" w:rsidRPr="004E402B">
        <w:t>проект</w:t>
      </w:r>
      <w:r>
        <w:t>ом решения о</w:t>
      </w:r>
      <w:r w:rsidR="0080471C" w:rsidRPr="004E402B">
        <w:t xml:space="preserve"> бюджет</w:t>
      </w:r>
      <w:r>
        <w:t>е</w:t>
      </w:r>
      <w:r w:rsidR="0080471C">
        <w:t xml:space="preserve"> </w:t>
      </w:r>
      <w:r>
        <w:t>бюджетные</w:t>
      </w:r>
      <w:r w:rsidR="0080471C" w:rsidRPr="004E402B">
        <w:t xml:space="preserve"> ассигновани</w:t>
      </w:r>
      <w:r>
        <w:t>я</w:t>
      </w:r>
      <w:r w:rsidR="0080471C" w:rsidRPr="004E402B">
        <w:t xml:space="preserve"> н</w:t>
      </w:r>
      <w:r>
        <w:t>а предоставление</w:t>
      </w:r>
      <w:r w:rsidR="0080471C" w:rsidRPr="004E402B">
        <w:t xml:space="preserve"> субсидий на выполнение муниципального задания бюджетным учреждениям</w:t>
      </w:r>
      <w:r w:rsidR="0080471C" w:rsidRPr="004E402B">
        <w:rPr>
          <w:rFonts w:eastAsia="Times New Roman"/>
        </w:rPr>
        <w:t xml:space="preserve"> </w:t>
      </w:r>
      <w:r>
        <w:rPr>
          <w:rFonts w:eastAsia="Times New Roman"/>
        </w:rPr>
        <w:t>запланированы в отсутствии утвержденных муниципальных</w:t>
      </w:r>
      <w:r w:rsidR="0080471C" w:rsidRPr="004E402B">
        <w:rPr>
          <w:rFonts w:eastAsia="Times New Roman"/>
        </w:rPr>
        <w:t xml:space="preserve"> задани</w:t>
      </w:r>
      <w:r>
        <w:rPr>
          <w:rFonts w:eastAsia="Times New Roman"/>
        </w:rPr>
        <w:t>й</w:t>
      </w:r>
      <w:r w:rsidR="0080471C" w:rsidRPr="004E402B">
        <w:rPr>
          <w:rFonts w:eastAsia="Times New Roman"/>
        </w:rPr>
        <w:t xml:space="preserve"> на очередной финансовый год и плановый период</w:t>
      </w:r>
      <w:r>
        <w:rPr>
          <w:rFonts w:eastAsia="Times New Roman"/>
        </w:rPr>
        <w:t>. М</w:t>
      </w:r>
      <w:r w:rsidR="0080471C" w:rsidRPr="002F049C">
        <w:rPr>
          <w:rFonts w:eastAsia="Times New Roman"/>
        </w:rPr>
        <w:t>униципальные задания для 6 муниципальных бюджетных учреждений утверждены после 01 ноября 2021 года</w:t>
      </w:r>
      <w:r>
        <w:rPr>
          <w:rFonts w:eastAsia="Times New Roman"/>
        </w:rPr>
        <w:t>.</w:t>
      </w:r>
    </w:p>
    <w:p w:rsidR="0080471C" w:rsidRPr="0028022E" w:rsidRDefault="00E37BCF" w:rsidP="0080471C">
      <w:pPr>
        <w:jc w:val="both"/>
        <w:rPr>
          <w:rFonts w:eastAsia="Times New Roman"/>
          <w:color w:val="FF0000"/>
        </w:rPr>
      </w:pPr>
      <w:r>
        <w:rPr>
          <w:rFonts w:eastAsia="Times New Roman"/>
        </w:rPr>
        <w:t xml:space="preserve">      </w:t>
      </w:r>
      <w:r w:rsidR="0080471C" w:rsidRPr="002F049C">
        <w:rPr>
          <w:rFonts w:eastAsia="Times New Roman"/>
        </w:rPr>
        <w:t xml:space="preserve"> </w:t>
      </w:r>
      <w:r w:rsidR="0080471C" w:rsidRPr="0028022E">
        <w:rPr>
          <w:rFonts w:eastAsia="Times New Roman"/>
        </w:rPr>
        <w:t>В нарушение ст. 69.2. Б</w:t>
      </w:r>
      <w:r>
        <w:rPr>
          <w:rFonts w:eastAsia="Times New Roman"/>
        </w:rPr>
        <w:t>К</w:t>
      </w:r>
      <w:r w:rsidR="0080471C">
        <w:rPr>
          <w:rFonts w:eastAsia="Times New Roman"/>
        </w:rPr>
        <w:t xml:space="preserve"> </w:t>
      </w:r>
      <w:r w:rsidR="0080471C" w:rsidRPr="0028022E">
        <w:rPr>
          <w:rFonts w:eastAsia="Times New Roman"/>
        </w:rPr>
        <w:t>РФ запланированы бюджетные ассигнования МБУ «</w:t>
      </w:r>
      <w:r w:rsidR="0080471C">
        <w:rPr>
          <w:rFonts w:eastAsia="Times New Roman"/>
        </w:rPr>
        <w:t>Юпитер</w:t>
      </w:r>
      <w:r w:rsidR="0080471C" w:rsidRPr="0028022E">
        <w:rPr>
          <w:rFonts w:eastAsia="Times New Roman"/>
        </w:rPr>
        <w:t>»</w:t>
      </w:r>
      <w:r w:rsidR="0080471C" w:rsidRPr="00EE702B">
        <w:rPr>
          <w:rFonts w:eastAsia="Times New Roman"/>
        </w:rPr>
        <w:t xml:space="preserve"> </w:t>
      </w:r>
      <w:r w:rsidR="0080471C" w:rsidRPr="0028022E">
        <w:rPr>
          <w:rFonts w:eastAsia="Times New Roman"/>
        </w:rPr>
        <w:t>на оказание муниципальной услуги «</w:t>
      </w:r>
      <w:r w:rsidR="0080471C">
        <w:rPr>
          <w:rFonts w:eastAsia="Times New Roman"/>
        </w:rPr>
        <w:t>Проведение занятий физкультурно-спортивной направленности по месту проживания граждан»</w:t>
      </w:r>
      <w:r>
        <w:rPr>
          <w:rFonts w:eastAsia="Times New Roman"/>
        </w:rPr>
        <w:t xml:space="preserve"> в отсутствии данной услуги </w:t>
      </w:r>
      <w:r w:rsidR="0080471C" w:rsidRPr="0028022E">
        <w:rPr>
          <w:rFonts w:eastAsia="Times New Roman"/>
        </w:rPr>
        <w:t>в региональном перечне (классификаторе) государственных (муниципальных) услуг и работ Пермского края от 2</w:t>
      </w:r>
      <w:r w:rsidR="0080471C">
        <w:rPr>
          <w:rFonts w:eastAsia="Times New Roman"/>
        </w:rPr>
        <w:t>8</w:t>
      </w:r>
      <w:r w:rsidR="0080471C" w:rsidRPr="0028022E">
        <w:rPr>
          <w:rFonts w:eastAsia="Times New Roman"/>
        </w:rPr>
        <w:t>.10.20</w:t>
      </w:r>
      <w:r w:rsidR="0080471C">
        <w:rPr>
          <w:rFonts w:eastAsia="Times New Roman"/>
        </w:rPr>
        <w:t>21</w:t>
      </w:r>
      <w:r w:rsidR="0080471C" w:rsidRPr="0028022E">
        <w:rPr>
          <w:rFonts w:eastAsia="Times New Roman"/>
        </w:rPr>
        <w:t>г. (далее – региональный перечень услуг и работ)</w:t>
      </w:r>
      <w:r>
        <w:rPr>
          <w:rFonts w:eastAsia="Times New Roman"/>
        </w:rPr>
        <w:t>.</w:t>
      </w:r>
      <w:r w:rsidR="0080471C" w:rsidRPr="0028022E">
        <w:rPr>
          <w:rFonts w:eastAsia="Times New Roman"/>
        </w:rPr>
        <w:t xml:space="preserve"> </w:t>
      </w:r>
    </w:p>
    <w:p w:rsidR="0080471C" w:rsidRPr="007E03D5" w:rsidRDefault="00E37BCF" w:rsidP="0080471C">
      <w:pPr>
        <w:jc w:val="both"/>
        <w:rPr>
          <w:rFonts w:eastAsia="Times New Roman"/>
        </w:rPr>
      </w:pPr>
      <w:r>
        <w:rPr>
          <w:rFonts w:eastAsia="Times New Roman"/>
        </w:rPr>
        <w:t xml:space="preserve">      </w:t>
      </w:r>
      <w:r w:rsidR="0080471C" w:rsidRPr="007E03D5">
        <w:rPr>
          <w:rFonts w:eastAsia="Times New Roman"/>
        </w:rPr>
        <w:t>В нарушение п. 2.2.3. Порядка № 319</w:t>
      </w:r>
      <w:r>
        <w:rPr>
          <w:rFonts w:eastAsia="Times New Roman"/>
        </w:rPr>
        <w:t xml:space="preserve"> </w:t>
      </w:r>
      <w:r w:rsidR="0080471C" w:rsidRPr="007E03D5">
        <w:rPr>
          <w:rFonts w:eastAsia="Times New Roman"/>
        </w:rPr>
        <w:t>в муниципальных заданиях для бюджетных учреждений</w:t>
      </w:r>
      <w:r>
        <w:rPr>
          <w:rFonts w:eastAsia="Times New Roman"/>
        </w:rPr>
        <w:t xml:space="preserve"> АМО</w:t>
      </w:r>
      <w:r w:rsidR="0080471C" w:rsidRPr="007E03D5">
        <w:rPr>
          <w:rFonts w:eastAsia="Times New Roman"/>
        </w:rPr>
        <w:t xml:space="preserve"> номера реестровых записей не соответствуют Общероссийскому базовому (отраслевому) перечню (классификатору) государственных и муниципальных услуг, оказываемых физическим лицам:</w:t>
      </w:r>
    </w:p>
    <w:p w:rsidR="0080471C" w:rsidRPr="0028022E" w:rsidRDefault="00E37BCF" w:rsidP="0080471C">
      <w:pPr>
        <w:jc w:val="both"/>
      </w:pPr>
      <w:r>
        <w:rPr>
          <w:rFonts w:eastAsia="Times New Roman"/>
        </w:rPr>
        <w:t xml:space="preserve">       </w:t>
      </w:r>
      <w:r w:rsidR="0080471C">
        <w:rPr>
          <w:rFonts w:eastAsia="Times New Roman"/>
        </w:rPr>
        <w:t>- в</w:t>
      </w:r>
      <w:r w:rsidR="0080471C">
        <w:t xml:space="preserve"> муниципальном задании МБУ «АСШ» указан несуществующий номер реестровой записи 926200О.99.0.БВ27АВ40001 по муниципальной услуге «Спортивная подготовка по олимпийским видам спорта» по направлению «Хо</w:t>
      </w:r>
      <w:r w:rsidR="009245A5">
        <w:t>ккей» этап начальной подготовки;</w:t>
      </w:r>
    </w:p>
    <w:p w:rsidR="0080471C" w:rsidRDefault="009245A5" w:rsidP="0080471C">
      <w:pPr>
        <w:jc w:val="both"/>
      </w:pPr>
      <w:r>
        <w:t xml:space="preserve">       </w:t>
      </w:r>
      <w:r w:rsidR="0080471C">
        <w:t>- в муниципальном задании МБУ ДО «ДШИ» указаны несуществующие номера реестровых записей 801012О.99.0.ББ53АГ33003,</w:t>
      </w:r>
      <w:r w:rsidR="0080471C" w:rsidRPr="006D2BC5">
        <w:t xml:space="preserve"> </w:t>
      </w:r>
      <w:r w:rsidR="0080471C">
        <w:t>801012О.99.0.ББ53АГ42003, 801012О.99.0.ББ53АГ36003, 801012О.99.0.ББ53АГ54003  по муниципальной услуге «Реализация дополнительных общеобразовательных предпрофессиональных программ в области искусства» по программам фортепьяно, народные инструменты,</w:t>
      </w:r>
      <w:r>
        <w:t xml:space="preserve"> струнные инструменты, живопись.</w:t>
      </w:r>
    </w:p>
    <w:p w:rsidR="009245A5" w:rsidRDefault="009245A5" w:rsidP="0080471C">
      <w:pPr>
        <w:jc w:val="both"/>
      </w:pPr>
      <w:r>
        <w:t xml:space="preserve">       При проверке обоснованности объема </w:t>
      </w:r>
      <w:r w:rsidR="0080471C">
        <w:t>финансового обеспечения муниципального задания на оказание муниципальных услуг, расчета нормативных затрат на оказание бюджетными учреждениями А</w:t>
      </w:r>
      <w:r>
        <w:t>МО муниципальных услуг установлено следующее:</w:t>
      </w:r>
    </w:p>
    <w:p w:rsidR="009245A5" w:rsidRDefault="00303269" w:rsidP="0080471C">
      <w:pPr>
        <w:jc w:val="both"/>
      </w:pPr>
      <w:r>
        <w:t xml:space="preserve">       Установлено н</w:t>
      </w:r>
      <w:r w:rsidR="009245A5">
        <w:t>еправомерное применение коэффициента выравнивания и необоснованное занижение объема финансового обеспечения муниципального задания по учреждениям дополнительного образования АМО в объеме 5477130,41 руб</w:t>
      </w:r>
      <w:r w:rsidR="009245A5" w:rsidRPr="007C2A8C">
        <w:t>.</w:t>
      </w:r>
      <w:r w:rsidR="009245A5">
        <w:t>, а именно:</w:t>
      </w:r>
    </w:p>
    <w:p w:rsidR="0080471C" w:rsidRDefault="009245A5" w:rsidP="0080471C">
      <w:pPr>
        <w:jc w:val="both"/>
      </w:pPr>
      <w:r>
        <w:t xml:space="preserve">      - п</w:t>
      </w:r>
      <w:r w:rsidR="0080471C">
        <w:t xml:space="preserve">ри расчете объема финансового обеспечения муниципального задания на оказание муниципальных услуг МБУ ДО «ДЮЦ «Горизонт» и МБУ ДО «ДШИ» применен коэффициент выравнивания, рассчитанный в соответствии с постановлением </w:t>
      </w:r>
      <w:r>
        <w:t>А</w:t>
      </w:r>
      <w:r w:rsidR="0080471C">
        <w:t>дминистрации АМО от 25.10.2021 г. № 695.</w:t>
      </w:r>
      <w:r>
        <w:t xml:space="preserve"> </w:t>
      </w:r>
      <w:r w:rsidR="0080471C">
        <w:t>Коэффициент выравнивания для</w:t>
      </w:r>
      <w:r w:rsidR="0080471C" w:rsidRPr="00D207F4">
        <w:t xml:space="preserve"> </w:t>
      </w:r>
      <w:r w:rsidR="0080471C">
        <w:t>МБУ ДО «ДЮЦ «Горизонт» равен 0,8, при его применении объем финансового обеспечения муниципального зада</w:t>
      </w:r>
      <w:r>
        <w:t>ния снизился на 2700124,16 руб.</w:t>
      </w:r>
    </w:p>
    <w:p w:rsidR="0080471C" w:rsidRDefault="009245A5" w:rsidP="0080471C">
      <w:pPr>
        <w:jc w:val="both"/>
      </w:pPr>
      <w:r>
        <w:t xml:space="preserve">       - к</w:t>
      </w:r>
      <w:r w:rsidR="0080471C">
        <w:t>оэффициент выравнивания для</w:t>
      </w:r>
      <w:r w:rsidR="0080471C" w:rsidRPr="00D207F4">
        <w:t xml:space="preserve"> </w:t>
      </w:r>
      <w:r w:rsidR="0080471C">
        <w:t xml:space="preserve">МБУ ДО «ДЮЦ «ДШИ» </w:t>
      </w:r>
      <w:r>
        <w:t xml:space="preserve">применен 0,85, </w:t>
      </w:r>
      <w:r w:rsidR="0080471C">
        <w:t>объем финансового обеспечения муниципального задания снизился на 2777006,25 руб.</w:t>
      </w:r>
    </w:p>
    <w:p w:rsidR="0080471C" w:rsidRPr="007C2A8C" w:rsidRDefault="009245A5" w:rsidP="0080471C">
      <w:pPr>
        <w:jc w:val="both"/>
      </w:pPr>
      <w:r>
        <w:t xml:space="preserve">      </w:t>
      </w:r>
      <w:r w:rsidR="00F14D29">
        <w:t>В связи с необоснованным снижением объема финансового обеспечения на выполнение муниципального задания</w:t>
      </w:r>
      <w:r w:rsidR="0080471C">
        <w:t xml:space="preserve"> учреждения</w:t>
      </w:r>
      <w:r w:rsidR="0080471C" w:rsidRPr="007C2A8C">
        <w:t xml:space="preserve"> не смо</w:t>
      </w:r>
      <w:r w:rsidR="0080471C">
        <w:t>гут</w:t>
      </w:r>
      <w:r w:rsidR="0080471C" w:rsidRPr="007C2A8C">
        <w:t xml:space="preserve"> обеспечить исполнение обязательств по заработной плате, исполнение </w:t>
      </w:r>
      <w:r w:rsidR="0080471C">
        <w:t xml:space="preserve">майских </w:t>
      </w:r>
      <w:r w:rsidR="0080471C" w:rsidRPr="007C2A8C">
        <w:t>Указ</w:t>
      </w:r>
      <w:r w:rsidR="0080471C">
        <w:t>ов Президента РФ</w:t>
      </w:r>
      <w:r w:rsidR="0080471C" w:rsidRPr="007C2A8C">
        <w:t>, исполнить</w:t>
      </w:r>
      <w:r w:rsidR="0080471C">
        <w:t xml:space="preserve"> в полной мере</w:t>
      </w:r>
      <w:r w:rsidR="0080471C" w:rsidRPr="007C2A8C">
        <w:t xml:space="preserve"> обязательства по налогам и коммунальным услугам.</w:t>
      </w:r>
    </w:p>
    <w:p w:rsidR="0080471C" w:rsidRPr="001165D8" w:rsidRDefault="00E376B7" w:rsidP="0080471C">
      <w:pPr>
        <w:jc w:val="both"/>
      </w:pPr>
      <w:r>
        <w:t xml:space="preserve">      </w:t>
      </w:r>
      <w:r w:rsidR="0080471C" w:rsidRPr="005570D4">
        <w:t>В соответствии</w:t>
      </w:r>
      <w:r w:rsidR="0080471C" w:rsidRPr="001165D8">
        <w:t xml:space="preserve"> со ст.</w:t>
      </w:r>
      <w:r w:rsidR="0080471C">
        <w:t xml:space="preserve"> </w:t>
      </w:r>
      <w:r w:rsidR="0080471C" w:rsidRPr="001165D8">
        <w:t xml:space="preserve">27 </w:t>
      </w:r>
      <w:hyperlink r:id="rId10" w:anchor="sub_1000" w:history="1">
        <w:r w:rsidR="0080471C" w:rsidRPr="001165D8">
          <w:t>Положени</w:t>
        </w:r>
      </w:hyperlink>
      <w:r w:rsidR="0080471C" w:rsidRPr="001165D8">
        <w:t xml:space="preserve">я о бюджетном процессе </w:t>
      </w:r>
      <w:r w:rsidR="0080471C">
        <w:t>о</w:t>
      </w:r>
      <w:r w:rsidR="0080471C" w:rsidRPr="001165D8">
        <w:t xml:space="preserve">бъем финансового обеспечения выполнения муниципального задания определяется </w:t>
      </w:r>
      <w:r w:rsidR="0080471C" w:rsidRPr="001165D8">
        <w:rPr>
          <w:b/>
        </w:rPr>
        <w:t>на основании нормативных затрат</w:t>
      </w:r>
      <w:r w:rsidR="0080471C" w:rsidRPr="001165D8">
        <w:t xml:space="preserve"> на оказание муниципальных услуг (выполнение работ) с учетом затрат на содержание недвижимого имущества, закрепленного за муниципальным учреждением, утверждаемых правовым актом администрации А</w:t>
      </w:r>
      <w:r w:rsidR="00F14D29">
        <w:t>МО</w:t>
      </w:r>
      <w:r w:rsidR="0080471C" w:rsidRPr="001165D8">
        <w:t>.</w:t>
      </w:r>
    </w:p>
    <w:p w:rsidR="0080471C" w:rsidRDefault="00E376B7" w:rsidP="0080471C">
      <w:pPr>
        <w:jc w:val="both"/>
      </w:pPr>
      <w:r>
        <w:t xml:space="preserve">       </w:t>
      </w:r>
      <w:r w:rsidR="0080471C">
        <w:t>Методика расчета нормативных затрат на оказание муниципальными учреждениями дополнительного образования А</w:t>
      </w:r>
      <w:r w:rsidR="00F14D29">
        <w:t>МО</w:t>
      </w:r>
      <w:r w:rsidR="0080471C">
        <w:t xml:space="preserve"> муниципальных услуг, утвержденная постановлением </w:t>
      </w:r>
      <w:r>
        <w:t>Администрации АМО</w:t>
      </w:r>
      <w:r w:rsidR="0080471C">
        <w:t xml:space="preserve"> от 25.10.2021 г. № 694,</w:t>
      </w:r>
      <w:r>
        <w:t xml:space="preserve"> Порядок № 319</w:t>
      </w:r>
      <w:r w:rsidR="0080471C">
        <w:t xml:space="preserve"> не предусматрива</w:t>
      </w:r>
      <w:r w:rsidR="004F01CB">
        <w:t>ю</w:t>
      </w:r>
      <w:r w:rsidR="0080471C">
        <w:t>т при расчете нормативных затрат применение коэффициента выравнивания.</w:t>
      </w:r>
    </w:p>
    <w:p w:rsidR="0080471C" w:rsidRDefault="00E376B7" w:rsidP="0080471C">
      <w:pPr>
        <w:jc w:val="both"/>
      </w:pPr>
      <w:r>
        <w:t xml:space="preserve">       Согласно постановлению А</w:t>
      </w:r>
      <w:r w:rsidR="0080471C">
        <w:t xml:space="preserve">дминистрации АМО </w:t>
      </w:r>
      <w:r w:rsidR="0080471C" w:rsidRPr="00335858">
        <w:t>от 25.10.2021 г. № 695</w:t>
      </w:r>
      <w:r w:rsidR="00335858">
        <w:t xml:space="preserve"> «Об утверждении порядка расчета и утверждения коэффициента выравнивания, применяемого при определении объема финансового обеспечения муниципального здания на оказание муниципальных услуг (выполнения работ) в отношении муниципальных учреждений АМО»</w:t>
      </w:r>
      <w:r w:rsidR="0080471C">
        <w:t xml:space="preserve">, коэффициент выравнивания определяется как отношение доведенных до учреждения объемов бюджетных ассигнований на финансовое обеспечение муниципального задания в </w:t>
      </w:r>
      <w:r w:rsidR="0080471C" w:rsidRPr="00F14D29">
        <w:rPr>
          <w:b/>
        </w:rPr>
        <w:t>соответствующем году</w:t>
      </w:r>
      <w:r w:rsidR="0080471C">
        <w:t xml:space="preserve"> к расчетному объему финансового обеспечения выполнения муниципального задания учреждения в </w:t>
      </w:r>
      <w:r w:rsidR="0080471C" w:rsidRPr="00F14D29">
        <w:rPr>
          <w:b/>
        </w:rPr>
        <w:t>соответствующем финансовом году</w:t>
      </w:r>
      <w:r w:rsidR="00335858">
        <w:t>. При этом</w:t>
      </w:r>
      <w:r w:rsidR="0080471C">
        <w:t xml:space="preserve"> утвержденные коэффициенты выравнивания по учреждениям не равны указанному соотношению.</w:t>
      </w:r>
    </w:p>
    <w:p w:rsidR="0080471C" w:rsidRDefault="00E376B7" w:rsidP="0080471C">
      <w:pPr>
        <w:jc w:val="both"/>
      </w:pPr>
      <w:r>
        <w:t xml:space="preserve">      </w:t>
      </w:r>
      <w:r w:rsidR="0080471C">
        <w:t xml:space="preserve">В целом применение коэффициента выравнивания, учитывая </w:t>
      </w:r>
      <w:r>
        <w:t>формулу его расчета,</w:t>
      </w:r>
      <w:r w:rsidR="0080471C">
        <w:t xml:space="preserve"> приравнивает финансовое обеспечение муниципального задания на оказание муниципальных услуг к уровню прошлого года.</w:t>
      </w:r>
    </w:p>
    <w:p w:rsidR="00F14D29" w:rsidRDefault="00F14D29" w:rsidP="0080471C">
      <w:pPr>
        <w:jc w:val="both"/>
      </w:pPr>
      <w:r>
        <w:t xml:space="preserve">     КСП АМО отмечает,</w:t>
      </w:r>
      <w:r w:rsidR="0080471C">
        <w:t xml:space="preserve"> что в Б</w:t>
      </w:r>
      <w:r>
        <w:t>К</w:t>
      </w:r>
      <w:r w:rsidR="0080471C">
        <w:t xml:space="preserve"> РФ нет такого понятия как «соответствующий финансовый год». Согласно ст. 6 Б</w:t>
      </w:r>
      <w:r>
        <w:t>К РФ</w:t>
      </w:r>
      <w:r w:rsidR="0080471C">
        <w:t xml:space="preserve"> существуют </w:t>
      </w:r>
      <w:r>
        <w:t xml:space="preserve">следующие </w:t>
      </w:r>
      <w:r w:rsidR="0080471C">
        <w:t>понятия:</w:t>
      </w:r>
    </w:p>
    <w:p w:rsidR="00F14D29" w:rsidRDefault="00F14D29" w:rsidP="0080471C">
      <w:pPr>
        <w:jc w:val="both"/>
      </w:pPr>
      <w:r>
        <w:t xml:space="preserve">      -</w:t>
      </w:r>
      <w:r w:rsidR="0080471C">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14D29" w:rsidRDefault="00F14D29" w:rsidP="0080471C">
      <w:pPr>
        <w:jc w:val="both"/>
      </w:pPr>
      <w:r>
        <w:t xml:space="preserve">     - </w:t>
      </w:r>
      <w:r w:rsidR="0080471C">
        <w:t xml:space="preserve"> очередной финансовый год - год, следующий за текущим финансовым годом; </w:t>
      </w:r>
    </w:p>
    <w:p w:rsidR="00F14D29" w:rsidRDefault="00F14D29" w:rsidP="0080471C">
      <w:pPr>
        <w:jc w:val="both"/>
      </w:pPr>
      <w:r>
        <w:t xml:space="preserve">     - </w:t>
      </w:r>
      <w:r w:rsidR="0080471C">
        <w:t xml:space="preserve">плановый период - два финансовых года, следующие за очередным финансовым годом; </w:t>
      </w:r>
      <w:r>
        <w:t xml:space="preserve">    </w:t>
      </w:r>
    </w:p>
    <w:p w:rsidR="00E376B7" w:rsidRDefault="00F14D29" w:rsidP="0080471C">
      <w:pPr>
        <w:jc w:val="both"/>
      </w:pPr>
      <w:r>
        <w:t xml:space="preserve">     - </w:t>
      </w:r>
      <w:r w:rsidR="0080471C">
        <w:t>отчетный финансовый год - год, предшествующий текущему финансовому году.</w:t>
      </w:r>
      <w:r w:rsidR="0080471C" w:rsidRPr="00F14E9D">
        <w:t xml:space="preserve"> </w:t>
      </w:r>
      <w:r w:rsidR="00E376B7">
        <w:t xml:space="preserve">             </w:t>
      </w:r>
    </w:p>
    <w:p w:rsidR="0080471C" w:rsidRDefault="00E376B7" w:rsidP="0080471C">
      <w:pPr>
        <w:jc w:val="both"/>
      </w:pPr>
      <w:r>
        <w:t xml:space="preserve">     </w:t>
      </w:r>
      <w:r w:rsidR="0080471C">
        <w:t>Использование некорректных понятий</w:t>
      </w:r>
      <w:r>
        <w:t xml:space="preserve"> </w:t>
      </w:r>
      <w:r w:rsidR="0080471C">
        <w:t xml:space="preserve">может привести к </w:t>
      </w:r>
      <w:r>
        <w:t xml:space="preserve">неверному толкованию нормативного </w:t>
      </w:r>
      <w:r w:rsidR="0080471C">
        <w:t>правового акта.</w:t>
      </w:r>
    </w:p>
    <w:p w:rsidR="00303269" w:rsidRDefault="00576CB5" w:rsidP="0080471C">
      <w:pPr>
        <w:jc w:val="both"/>
      </w:pPr>
      <w:r>
        <w:t xml:space="preserve">     </w:t>
      </w:r>
      <w:r w:rsidR="00303269">
        <w:t xml:space="preserve"> При ежегодн</w:t>
      </w:r>
      <w:r w:rsidR="00335858">
        <w:t xml:space="preserve">ом </w:t>
      </w:r>
      <w:r w:rsidR="00303269">
        <w:t>темп</w:t>
      </w:r>
      <w:r w:rsidR="00335858">
        <w:t>е</w:t>
      </w:r>
      <w:r w:rsidR="00303269">
        <w:t xml:space="preserve"> инфляции в</w:t>
      </w:r>
      <w:r w:rsidR="0080471C">
        <w:t xml:space="preserve"> м</w:t>
      </w:r>
      <w:r w:rsidR="0080471C" w:rsidRPr="00CE5DCF">
        <w:t>етодик</w:t>
      </w:r>
      <w:r w:rsidR="0080471C">
        <w:t>ах</w:t>
      </w:r>
      <w:r w:rsidR="0080471C" w:rsidRPr="00CE5DCF">
        <w:t xml:space="preserve"> расчета нормативных затрат на оказание муниципальными учреждениями</w:t>
      </w:r>
      <w:r w:rsidR="0080471C">
        <w:t xml:space="preserve"> А</w:t>
      </w:r>
      <w:r>
        <w:t>МО</w:t>
      </w:r>
      <w:r w:rsidR="0080471C">
        <w:t xml:space="preserve"> муниципальных услуг при планировании расходов на услуги связи, командировочных расходов, расходов по прочим работам и услугам, прочим расходам, расходам на содержание имущества, на оплату </w:t>
      </w:r>
      <w:r>
        <w:t>твердых бытовых отходов</w:t>
      </w:r>
      <w:r w:rsidR="0080471C">
        <w:t xml:space="preserve"> не предусмотрено применение индекса потребит</w:t>
      </w:r>
      <w:r>
        <w:t>ельских цен, объем вышеуказанных</w:t>
      </w:r>
      <w:r w:rsidR="0080471C">
        <w:t xml:space="preserve"> расходов на 2022-2024 годы запланирован в объеме</w:t>
      </w:r>
      <w:r w:rsidR="00303269">
        <w:t xml:space="preserve"> фактических расходов 2020 года.</w:t>
      </w:r>
    </w:p>
    <w:p w:rsidR="0080471C" w:rsidRDefault="00576CB5" w:rsidP="0080471C">
      <w:pPr>
        <w:jc w:val="both"/>
      </w:pPr>
      <w:r>
        <w:t xml:space="preserve">     </w:t>
      </w:r>
      <w:r w:rsidR="0080471C">
        <w:t>В нарушение методики расчета нормативных затрат по учреждениям образования при расчетах в качестве фактических расходов использ</w:t>
      </w:r>
      <w:r w:rsidR="00D57FDA">
        <w:t xml:space="preserve">овался объем фактического </w:t>
      </w:r>
      <w:r w:rsidR="0080471C">
        <w:t>кассов</w:t>
      </w:r>
      <w:r w:rsidR="00D57FDA">
        <w:t>ого расхода</w:t>
      </w:r>
      <w:r w:rsidR="0080471C">
        <w:t xml:space="preserve">, </w:t>
      </w:r>
      <w:r w:rsidR="00D9616C">
        <w:t>при этом</w:t>
      </w:r>
      <w:r w:rsidR="0080471C">
        <w:t xml:space="preserve"> в соответствии с методикой фактические расходы – это фактически принятые к оплате в установленном порядке обязательства, то есть обязательства принятые к учету, а не </w:t>
      </w:r>
      <w:r w:rsidR="00D57FDA">
        <w:t>исполненные денежные обязательства (</w:t>
      </w:r>
      <w:r w:rsidR="0080471C">
        <w:t>оплаченные</w:t>
      </w:r>
      <w:r w:rsidR="00D57FDA">
        <w:t>)</w:t>
      </w:r>
      <w:r w:rsidR="0080471C">
        <w:t>.</w:t>
      </w:r>
    </w:p>
    <w:p w:rsidR="00AA3002" w:rsidRDefault="00974220" w:rsidP="00AA3002">
      <w:pPr>
        <w:jc w:val="both"/>
      </w:pPr>
      <w:r>
        <w:t xml:space="preserve">    </w:t>
      </w:r>
      <w:r w:rsidR="00AA3002">
        <w:t>В</w:t>
      </w:r>
      <w:r w:rsidR="00D57FDA">
        <w:t xml:space="preserve"> связи с неверно примененными тарифами на водоснабжение и водоотведение, тепловую энергию, а также неправомерным применением индекса – дефлятора к тарифам</w:t>
      </w:r>
      <w:r w:rsidR="00AA3002">
        <w:t>,</w:t>
      </w:r>
      <w:r w:rsidR="00D57FDA">
        <w:t xml:space="preserve"> установленным на 2022 год, </w:t>
      </w:r>
      <w:r w:rsidR="00AA3002">
        <w:t xml:space="preserve">Администрацией АМО </w:t>
      </w:r>
      <w:r w:rsidR="00D57FDA">
        <w:t>неверно рассчитаны нормативные затраты на оплату коммунальных услуг</w:t>
      </w:r>
      <w:r w:rsidR="00AA3002">
        <w:t xml:space="preserve">. </w:t>
      </w:r>
    </w:p>
    <w:p w:rsidR="00974220" w:rsidRDefault="00974220" w:rsidP="00974220">
      <w:pPr>
        <w:jc w:val="both"/>
      </w:pPr>
      <w:r>
        <w:t xml:space="preserve">     В соответствии с методикой нормативные затраты на котельно-печное топливо рассчитывается в соответствии с заключенными договорами в текущем финансовом году, однако по МБОУ «ООШ № 8» на котельно-печное топливо нормативные затраты рассчитаны в сумме 210000,00 руб. при заключенном договоре в 2021 году на сумму 240000,00 руб.</w:t>
      </w:r>
    </w:p>
    <w:p w:rsidR="00303269" w:rsidRDefault="00303269" w:rsidP="00303269">
      <w:pPr>
        <w:jc w:val="both"/>
      </w:pPr>
      <w:r>
        <w:t xml:space="preserve">     При определении нормативных затрат на уплату налогов Администрацией АМО для расчета налоговой базы применена кадастровая стоимость недвижимого имущества, не соответствующая данным бухгалтерского учета и данным выписки с ЕГРН.</w:t>
      </w:r>
    </w:p>
    <w:p w:rsidR="00303269" w:rsidRDefault="00303269" w:rsidP="00303269">
      <w:pPr>
        <w:jc w:val="both"/>
      </w:pPr>
      <w:r>
        <w:t xml:space="preserve">        В связи с неверно определенной налоговой базой по налогу на имущество и земельному налогу, неверно рассчитаны нормативные затраты на уплату налогов.</w:t>
      </w:r>
    </w:p>
    <w:p w:rsidR="00EB219B" w:rsidRDefault="00EB219B" w:rsidP="00EB219B">
      <w:pPr>
        <w:jc w:val="both"/>
      </w:pPr>
      <w:r>
        <w:t xml:space="preserve">      Проектом решения о бюджете предусмотрены бюджетные ассигнования на предоставление  субсидии на иные цели МБОУ «БСОШ №1» на перевозку обучающихся, воспитанников образовательных учреждений в рамках общеобразовательного процесса от места проживания до места обучения и обратно на 2022 год в объеме 1783350,83 руб. Перевозка обучающихся будет осуществляться МБОУ «БСОШ №1», водители находятся в штате данного учреждения. </w:t>
      </w:r>
    </w:p>
    <w:p w:rsidR="00EB219B" w:rsidRDefault="00EB219B" w:rsidP="00303269">
      <w:pPr>
        <w:jc w:val="both"/>
      </w:pPr>
      <w:r>
        <w:t xml:space="preserve">      КСП АМО установлено, что при расчете объема вышеуказанной субсидии </w:t>
      </w:r>
      <w:r w:rsidRPr="00844578">
        <w:rPr>
          <w:b/>
        </w:rPr>
        <w:t>неправомерно</w:t>
      </w:r>
      <w:r>
        <w:rPr>
          <w:b/>
        </w:rPr>
        <w:t xml:space="preserve"> </w:t>
      </w:r>
      <w:r>
        <w:t>применен коэффициент рентабельности, тем самым в проекте решения о бюджете на 2022 год неправомерно завышен объем субсидии на иные цели МБОУ «БСОШ №1» на перевозку обучающихся, воспитанников образовательных учреждений в рамках общеобразовательного процесса от места проживания до места обучения и обратно на 156205,91 руб.</w:t>
      </w:r>
    </w:p>
    <w:p w:rsidR="00D57FDA" w:rsidRDefault="00303269" w:rsidP="00AA3002">
      <w:pPr>
        <w:jc w:val="both"/>
      </w:pPr>
      <w:r>
        <w:t xml:space="preserve">       </w:t>
      </w:r>
      <w:r w:rsidR="00AA3002">
        <w:t xml:space="preserve">  КСП АМО на основании утвержденных Министерством </w:t>
      </w:r>
      <w:r w:rsidR="00AA3002" w:rsidRPr="00344D8C">
        <w:t>тарифного регулирования и энергетики Пермского края</w:t>
      </w:r>
      <w:r w:rsidR="004F01CB">
        <w:t xml:space="preserve"> тарифов, заключенных</w:t>
      </w:r>
      <w:r w:rsidR="00974220">
        <w:t xml:space="preserve"> договор</w:t>
      </w:r>
      <w:r w:rsidR="004F01CB">
        <w:t>ов</w:t>
      </w:r>
      <w:r w:rsidR="00974220">
        <w:t xml:space="preserve"> </w:t>
      </w:r>
      <w:r w:rsidR="004F01CB">
        <w:t>закупки</w:t>
      </w:r>
      <w:r w:rsidR="00AA3002" w:rsidRPr="00344D8C">
        <w:t xml:space="preserve"> </w:t>
      </w:r>
      <w:r w:rsidR="00AA3002">
        <w:t>произведен расчет объема нормативных затрат на коммунальные расходы</w:t>
      </w:r>
      <w:r w:rsidR="00526570">
        <w:t>, также произведен расчет объема нормативных затрат на уплату налогов</w:t>
      </w:r>
      <w:r w:rsidR="00526570" w:rsidRPr="00F8356A">
        <w:t xml:space="preserve"> </w:t>
      </w:r>
      <w:r w:rsidR="00526570">
        <w:t>согласно кадастровой стоимости недвижимого имущества в соответствии с данными бухгалтерского учета и выписок из ЕГРН</w:t>
      </w:r>
      <w:r w:rsidR="004F01CB">
        <w:t>.</w:t>
      </w:r>
    </w:p>
    <w:p w:rsidR="005376DF" w:rsidRDefault="00AA3002" w:rsidP="00EB219B">
      <w:pPr>
        <w:jc w:val="both"/>
      </w:pPr>
      <w:r>
        <w:t xml:space="preserve">         </w:t>
      </w:r>
      <w:r w:rsidR="00974220">
        <w:t xml:space="preserve">Установлено, что в проекте решения о бюджете на 2022 год объем субсидии на выполнение муниципального задания на оказание муниципальных услуг </w:t>
      </w:r>
      <w:r w:rsidR="00526570">
        <w:t xml:space="preserve">бюджетными учреждениями </w:t>
      </w:r>
      <w:r w:rsidR="00F8356A">
        <w:t>в</w:t>
      </w:r>
      <w:r w:rsidR="00974220">
        <w:t xml:space="preserve"> </w:t>
      </w:r>
      <w:r w:rsidR="00F76897">
        <w:t>связи с неверно примененными тарифами</w:t>
      </w:r>
      <w:r w:rsidR="00EB219B">
        <w:t xml:space="preserve"> на коммунальные услуги</w:t>
      </w:r>
      <w:r w:rsidR="00526570">
        <w:t>,</w:t>
      </w:r>
      <w:r w:rsidR="00526570" w:rsidRPr="00526570">
        <w:t xml:space="preserve"> </w:t>
      </w:r>
      <w:r w:rsidR="00526570">
        <w:t>с неверно определенной налоговой базой по налогу на имущество и земельному налогу</w:t>
      </w:r>
      <w:r w:rsidR="00EB219B">
        <w:t>, объем субсидии на иные цели за счет применения коэффициента рентабельности</w:t>
      </w:r>
      <w:r w:rsidR="00F76897">
        <w:t xml:space="preserve"> </w:t>
      </w:r>
      <w:r w:rsidR="00974220">
        <w:t xml:space="preserve">неправомерно завышен на </w:t>
      </w:r>
      <w:r w:rsidR="00526570">
        <w:t>19</w:t>
      </w:r>
      <w:r w:rsidR="005376DF">
        <w:t>88</w:t>
      </w:r>
      <w:r w:rsidR="00526570">
        <w:t>,3 тыс. руб.</w:t>
      </w:r>
      <w:r w:rsidR="00974220">
        <w:t xml:space="preserve">, занижен на </w:t>
      </w:r>
      <w:r w:rsidR="00EB219B">
        <w:t>226,2 тыс. руб.</w:t>
      </w:r>
    </w:p>
    <w:tbl>
      <w:tblPr>
        <w:tblW w:w="9900" w:type="dxa"/>
        <w:tblInd w:w="98" w:type="dxa"/>
        <w:tblLook w:val="04A0"/>
      </w:tblPr>
      <w:tblGrid>
        <w:gridCol w:w="2200"/>
        <w:gridCol w:w="680"/>
        <w:gridCol w:w="1120"/>
        <w:gridCol w:w="720"/>
        <w:gridCol w:w="1280"/>
        <w:gridCol w:w="1320"/>
        <w:gridCol w:w="1240"/>
        <w:gridCol w:w="1340"/>
      </w:tblGrid>
      <w:tr w:rsidR="005376DF" w:rsidRPr="005376DF" w:rsidTr="005842F7">
        <w:trPr>
          <w:trHeight w:val="315"/>
        </w:trPr>
        <w:tc>
          <w:tcPr>
            <w:tcW w:w="9900" w:type="dxa"/>
            <w:gridSpan w:val="8"/>
            <w:tcBorders>
              <w:top w:val="nil"/>
              <w:left w:val="nil"/>
              <w:bottom w:val="nil"/>
              <w:right w:val="nil"/>
            </w:tcBorders>
            <w:shd w:val="clear" w:color="auto" w:fill="auto"/>
            <w:noWrap/>
            <w:vAlign w:val="bottom"/>
            <w:hideMark/>
          </w:tcPr>
          <w:p w:rsidR="005376DF" w:rsidRPr="005376DF" w:rsidRDefault="005376DF" w:rsidP="005842F7">
            <w:pPr>
              <w:jc w:val="both"/>
              <w:rPr>
                <w:kern w:val="0"/>
                <w:lang w:eastAsia="ru-RU"/>
              </w:rPr>
            </w:pPr>
            <w:r>
              <w:t xml:space="preserve">      </w:t>
            </w:r>
            <w:r w:rsidRPr="005376DF">
              <w:rPr>
                <w:rFonts w:eastAsia="Times New Roman"/>
                <w:color w:val="000000"/>
                <w:kern w:val="0"/>
                <w:lang w:eastAsia="ru-RU"/>
              </w:rPr>
              <w:t xml:space="preserve"> </w:t>
            </w:r>
            <w:r>
              <w:rPr>
                <w:rFonts w:eastAsia="Times New Roman"/>
                <w:color w:val="000000"/>
                <w:kern w:val="0"/>
                <w:lang w:eastAsia="ru-RU"/>
              </w:rPr>
              <w:t>Р</w:t>
            </w:r>
            <w:r w:rsidRPr="005376DF">
              <w:rPr>
                <w:rFonts w:eastAsia="Times New Roman"/>
                <w:color w:val="000000"/>
                <w:kern w:val="0"/>
                <w:lang w:eastAsia="ru-RU"/>
              </w:rPr>
              <w:t xml:space="preserve">асчет </w:t>
            </w:r>
            <w:r>
              <w:rPr>
                <w:rFonts w:eastAsia="Times New Roman"/>
                <w:color w:val="000000"/>
                <w:kern w:val="0"/>
                <w:lang w:eastAsia="ru-RU"/>
              </w:rPr>
              <w:t xml:space="preserve">объема субсидии на выполнение </w:t>
            </w:r>
            <w:r w:rsidRPr="005376DF">
              <w:rPr>
                <w:rFonts w:eastAsia="Times New Roman"/>
                <w:color w:val="000000"/>
                <w:kern w:val="0"/>
                <w:lang w:eastAsia="ru-RU"/>
              </w:rPr>
              <w:t>муниципального задания</w:t>
            </w:r>
            <w:r>
              <w:rPr>
                <w:rFonts w:eastAsia="Times New Roman"/>
                <w:color w:val="000000"/>
                <w:kern w:val="0"/>
                <w:lang w:eastAsia="ru-RU"/>
              </w:rPr>
              <w:t xml:space="preserve"> и субсидии на иные цели на 2</w:t>
            </w:r>
            <w:r w:rsidRPr="005376DF">
              <w:rPr>
                <w:rFonts w:eastAsia="Times New Roman"/>
                <w:color w:val="000000"/>
                <w:kern w:val="0"/>
                <w:lang w:eastAsia="ru-RU"/>
              </w:rPr>
              <w:t>022 год по муниципальным бюджетным учреждениям А</w:t>
            </w:r>
            <w:r w:rsidR="00566F3E">
              <w:rPr>
                <w:rFonts w:eastAsia="Times New Roman"/>
                <w:color w:val="000000"/>
                <w:kern w:val="0"/>
                <w:lang w:eastAsia="ru-RU"/>
              </w:rPr>
              <w:t>МО</w:t>
            </w:r>
            <w:r w:rsidR="00EB219B">
              <w:t xml:space="preserve"> в разрезе</w:t>
            </w:r>
            <w:r w:rsidR="005842F7">
              <w:t xml:space="preserve"> муниципальных бюджетных </w:t>
            </w:r>
            <w:r w:rsidR="00EB219B">
              <w:t xml:space="preserve"> учреждений  представлен в таблице</w:t>
            </w:r>
            <w:r w:rsidR="00566F3E">
              <w:t xml:space="preserve"> ниже</w:t>
            </w:r>
            <w:r w:rsidR="00EB219B">
              <w:t>:</w:t>
            </w:r>
          </w:p>
        </w:tc>
      </w:tr>
      <w:tr w:rsidR="005376DF" w:rsidRPr="005376DF" w:rsidTr="005842F7">
        <w:trPr>
          <w:trHeight w:val="675"/>
        </w:trPr>
        <w:tc>
          <w:tcPr>
            <w:tcW w:w="9900" w:type="dxa"/>
            <w:gridSpan w:val="8"/>
            <w:tcBorders>
              <w:top w:val="nil"/>
              <w:left w:val="nil"/>
              <w:bottom w:val="single" w:sz="4" w:space="0" w:color="auto"/>
              <w:right w:val="nil"/>
            </w:tcBorders>
            <w:shd w:val="clear" w:color="auto" w:fill="auto"/>
            <w:vAlign w:val="center"/>
            <w:hideMark/>
          </w:tcPr>
          <w:p w:rsidR="005376DF" w:rsidRPr="005376DF" w:rsidRDefault="005842F7" w:rsidP="005842F7">
            <w:pPr>
              <w:jc w:val="both"/>
              <w:rPr>
                <w:kern w:val="0"/>
                <w:lang w:eastAsia="ru-RU"/>
              </w:rPr>
            </w:pPr>
            <w:r>
              <w:rPr>
                <w:kern w:val="0"/>
                <w:lang w:eastAsia="ru-RU"/>
              </w:rPr>
              <w:t xml:space="preserve">                                                                                                                                         Таблица № </w:t>
            </w:r>
            <w:r w:rsidR="00E449CF">
              <w:rPr>
                <w:kern w:val="0"/>
                <w:lang w:eastAsia="ru-RU"/>
              </w:rPr>
              <w:t>20</w:t>
            </w:r>
          </w:p>
        </w:tc>
      </w:tr>
      <w:tr w:rsidR="00EB62B8" w:rsidRPr="005376DF" w:rsidTr="005842F7">
        <w:trPr>
          <w:trHeight w:val="4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66F3E" w:rsidP="005376DF">
            <w:pPr>
              <w:widowControl/>
              <w:suppressAutoHyphens w:val="0"/>
              <w:jc w:val="center"/>
              <w:rPr>
                <w:rFonts w:eastAsia="Times New Roman"/>
                <w:bCs/>
                <w:color w:val="000000"/>
                <w:kern w:val="0"/>
                <w:sz w:val="16"/>
                <w:szCs w:val="16"/>
                <w:lang w:eastAsia="ru-RU"/>
              </w:rPr>
            </w:pPr>
            <w:r w:rsidRPr="00EB62B8">
              <w:rPr>
                <w:rFonts w:eastAsia="Times New Roman"/>
                <w:bCs/>
                <w:color w:val="000000"/>
                <w:kern w:val="0"/>
                <w:sz w:val="16"/>
                <w:szCs w:val="16"/>
                <w:lang w:eastAsia="ru-RU"/>
              </w:rPr>
              <w:t>Наименование учреждения</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Cs/>
                <w:color w:val="000000"/>
                <w:kern w:val="0"/>
                <w:sz w:val="16"/>
                <w:szCs w:val="16"/>
                <w:lang w:eastAsia="ru-RU"/>
              </w:rPr>
            </w:pPr>
            <w:r w:rsidRPr="005376DF">
              <w:rPr>
                <w:rFonts w:eastAsia="Times New Roman"/>
                <w:bCs/>
                <w:color w:val="000000"/>
                <w:kern w:val="0"/>
                <w:sz w:val="16"/>
                <w:szCs w:val="16"/>
                <w:lang w:eastAsia="ru-RU"/>
              </w:rPr>
              <w:t>КФСР</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Cs/>
                <w:color w:val="000000"/>
                <w:kern w:val="0"/>
                <w:sz w:val="16"/>
                <w:szCs w:val="16"/>
                <w:lang w:eastAsia="ru-RU"/>
              </w:rPr>
            </w:pPr>
            <w:r w:rsidRPr="005376DF">
              <w:rPr>
                <w:rFonts w:eastAsia="Times New Roman"/>
                <w:bCs/>
                <w:color w:val="000000"/>
                <w:kern w:val="0"/>
                <w:sz w:val="16"/>
                <w:szCs w:val="16"/>
                <w:lang w:eastAsia="ru-RU"/>
              </w:rPr>
              <w:t>КЦСР</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Cs/>
                <w:color w:val="000000"/>
                <w:kern w:val="0"/>
                <w:sz w:val="16"/>
                <w:szCs w:val="16"/>
                <w:lang w:eastAsia="ru-RU"/>
              </w:rPr>
            </w:pPr>
            <w:r w:rsidRPr="005376DF">
              <w:rPr>
                <w:rFonts w:eastAsia="Times New Roman"/>
                <w:bCs/>
                <w:color w:val="000000"/>
                <w:kern w:val="0"/>
                <w:sz w:val="16"/>
                <w:szCs w:val="16"/>
                <w:lang w:eastAsia="ru-RU"/>
              </w:rPr>
              <w:t>КВР</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EB62B8" w:rsidP="00566F3E">
            <w:pPr>
              <w:widowControl/>
              <w:suppressAutoHyphens w:val="0"/>
              <w:jc w:val="center"/>
              <w:rPr>
                <w:rFonts w:eastAsia="Times New Roman"/>
                <w:bCs/>
                <w:color w:val="000000"/>
                <w:kern w:val="0"/>
                <w:sz w:val="16"/>
                <w:szCs w:val="16"/>
                <w:lang w:eastAsia="ru-RU"/>
              </w:rPr>
            </w:pPr>
            <w:r w:rsidRPr="00EB62B8">
              <w:rPr>
                <w:rFonts w:eastAsia="Times New Roman"/>
                <w:bCs/>
                <w:color w:val="000000"/>
                <w:kern w:val="0"/>
                <w:sz w:val="16"/>
                <w:szCs w:val="16"/>
                <w:lang w:eastAsia="ru-RU"/>
              </w:rPr>
              <w:t>Согла</w:t>
            </w:r>
            <w:r w:rsidR="00566F3E" w:rsidRPr="00EB62B8">
              <w:rPr>
                <w:rFonts w:eastAsia="Times New Roman"/>
                <w:bCs/>
                <w:color w:val="000000"/>
                <w:kern w:val="0"/>
                <w:sz w:val="16"/>
                <w:szCs w:val="16"/>
                <w:lang w:eastAsia="ru-RU"/>
              </w:rPr>
              <w:t>сно п</w:t>
            </w:r>
            <w:r w:rsidR="005376DF" w:rsidRPr="005376DF">
              <w:rPr>
                <w:rFonts w:eastAsia="Times New Roman"/>
                <w:bCs/>
                <w:color w:val="000000"/>
                <w:kern w:val="0"/>
                <w:sz w:val="16"/>
                <w:szCs w:val="16"/>
                <w:lang w:eastAsia="ru-RU"/>
              </w:rPr>
              <w:t>роект</w:t>
            </w:r>
            <w:r w:rsidR="00566F3E" w:rsidRPr="00EB62B8">
              <w:rPr>
                <w:rFonts w:eastAsia="Times New Roman"/>
                <w:bCs/>
                <w:color w:val="000000"/>
                <w:kern w:val="0"/>
                <w:sz w:val="16"/>
                <w:szCs w:val="16"/>
                <w:lang w:eastAsia="ru-RU"/>
              </w:rPr>
              <w:t xml:space="preserve">у решения о </w:t>
            </w:r>
            <w:r w:rsidR="005376DF" w:rsidRPr="005376DF">
              <w:rPr>
                <w:rFonts w:eastAsia="Times New Roman"/>
                <w:bCs/>
                <w:color w:val="000000"/>
                <w:kern w:val="0"/>
                <w:sz w:val="16"/>
                <w:szCs w:val="16"/>
                <w:lang w:eastAsia="ru-RU"/>
              </w:rPr>
              <w:t xml:space="preserve"> бюджет</w:t>
            </w:r>
            <w:r w:rsidRPr="00EB62B8">
              <w:rPr>
                <w:rFonts w:eastAsia="Times New Roman"/>
                <w:bCs/>
                <w:color w:val="000000"/>
                <w:kern w:val="0"/>
                <w:sz w:val="16"/>
                <w:szCs w:val="16"/>
                <w:lang w:eastAsia="ru-RU"/>
              </w:rPr>
              <w:t>е, руб.</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EB62B8" w:rsidP="005376DF">
            <w:pPr>
              <w:widowControl/>
              <w:suppressAutoHyphens w:val="0"/>
              <w:jc w:val="center"/>
              <w:rPr>
                <w:rFonts w:eastAsia="Times New Roman"/>
                <w:bCs/>
                <w:color w:val="000000"/>
                <w:kern w:val="0"/>
                <w:sz w:val="16"/>
                <w:szCs w:val="16"/>
                <w:lang w:eastAsia="ru-RU"/>
              </w:rPr>
            </w:pPr>
            <w:r w:rsidRPr="00EB62B8">
              <w:rPr>
                <w:rFonts w:eastAsia="Times New Roman"/>
                <w:bCs/>
                <w:color w:val="000000"/>
                <w:kern w:val="0"/>
                <w:sz w:val="16"/>
                <w:szCs w:val="16"/>
                <w:lang w:eastAsia="ru-RU"/>
              </w:rPr>
              <w:t>Согласно расчету Администрации АМО, руб.</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EB62B8" w:rsidP="005376DF">
            <w:pPr>
              <w:widowControl/>
              <w:suppressAutoHyphens w:val="0"/>
              <w:jc w:val="center"/>
              <w:rPr>
                <w:rFonts w:eastAsia="Times New Roman"/>
                <w:bCs/>
                <w:color w:val="000000"/>
                <w:kern w:val="0"/>
                <w:sz w:val="16"/>
                <w:szCs w:val="16"/>
                <w:lang w:eastAsia="ru-RU"/>
              </w:rPr>
            </w:pPr>
            <w:r w:rsidRPr="00EB62B8">
              <w:rPr>
                <w:rFonts w:eastAsia="Times New Roman"/>
                <w:bCs/>
                <w:color w:val="000000"/>
                <w:kern w:val="0"/>
                <w:sz w:val="16"/>
                <w:szCs w:val="16"/>
                <w:lang w:eastAsia="ru-RU"/>
              </w:rPr>
              <w:t xml:space="preserve">Согласно </w:t>
            </w:r>
            <w:r w:rsidR="005376DF" w:rsidRPr="005376DF">
              <w:rPr>
                <w:rFonts w:eastAsia="Times New Roman"/>
                <w:bCs/>
                <w:color w:val="000000"/>
                <w:kern w:val="0"/>
                <w:sz w:val="16"/>
                <w:szCs w:val="16"/>
                <w:lang w:eastAsia="ru-RU"/>
              </w:rPr>
              <w:t>расчету КСП</w:t>
            </w:r>
            <w:r w:rsidRPr="00EB62B8">
              <w:rPr>
                <w:rFonts w:eastAsia="Times New Roman"/>
                <w:bCs/>
                <w:color w:val="000000"/>
                <w:kern w:val="0"/>
                <w:sz w:val="16"/>
                <w:szCs w:val="16"/>
                <w:lang w:eastAsia="ru-RU"/>
              </w:rPr>
              <w:t xml:space="preserve"> АМО, руб.</w:t>
            </w:r>
          </w:p>
        </w:tc>
        <w:tc>
          <w:tcPr>
            <w:tcW w:w="13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EB62B8">
            <w:pPr>
              <w:widowControl/>
              <w:suppressAutoHyphens w:val="0"/>
              <w:jc w:val="center"/>
              <w:rPr>
                <w:rFonts w:eastAsia="Times New Roman"/>
                <w:bCs/>
                <w:color w:val="000000"/>
                <w:kern w:val="0"/>
                <w:sz w:val="16"/>
                <w:szCs w:val="16"/>
                <w:lang w:eastAsia="ru-RU"/>
              </w:rPr>
            </w:pPr>
            <w:r w:rsidRPr="005376DF">
              <w:rPr>
                <w:rFonts w:eastAsia="Times New Roman"/>
                <w:bCs/>
                <w:color w:val="000000"/>
                <w:kern w:val="0"/>
                <w:sz w:val="16"/>
                <w:szCs w:val="16"/>
                <w:lang w:eastAsia="ru-RU"/>
              </w:rPr>
              <w:t>Отклонени</w:t>
            </w:r>
            <w:r w:rsidR="00EB62B8" w:rsidRPr="00EB62B8">
              <w:rPr>
                <w:rFonts w:eastAsia="Times New Roman"/>
                <w:bCs/>
                <w:color w:val="000000"/>
                <w:kern w:val="0"/>
                <w:sz w:val="16"/>
                <w:szCs w:val="16"/>
                <w:lang w:eastAsia="ru-RU"/>
              </w:rPr>
              <w:t>я</w:t>
            </w:r>
          </w:p>
        </w:tc>
      </w:tr>
      <w:tr w:rsidR="005376DF" w:rsidRPr="005376DF" w:rsidTr="005842F7">
        <w:trPr>
          <w:trHeight w:val="34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Общеобразовательные учреждения</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color w:val="000000"/>
                <w:kern w:val="0"/>
                <w:sz w:val="16"/>
                <w:szCs w:val="16"/>
                <w:lang w:eastAsia="ru-RU"/>
              </w:rPr>
            </w:pPr>
            <w:r w:rsidRPr="005376DF">
              <w:rPr>
                <w:rFonts w:eastAsia="Times New Roman"/>
                <w:color w:val="000000"/>
                <w:kern w:val="0"/>
                <w:sz w:val="16"/>
                <w:szCs w:val="16"/>
                <w:lang w:eastAsia="ru-RU"/>
              </w:rPr>
              <w:t>МБОУ "БСОШ № 1"</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3 985 206,39</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3 985 206,39</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3 918 493,60</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-66 712,79</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color w:val="000000"/>
                <w:kern w:val="0"/>
                <w:sz w:val="16"/>
                <w:szCs w:val="16"/>
                <w:lang w:eastAsia="ru-RU"/>
              </w:rPr>
            </w:pPr>
            <w:r w:rsidRPr="005376DF">
              <w:rPr>
                <w:rFonts w:eastAsia="Times New Roman"/>
                <w:color w:val="000000"/>
                <w:kern w:val="0"/>
                <w:sz w:val="16"/>
                <w:szCs w:val="16"/>
                <w:lang w:eastAsia="ru-RU"/>
              </w:rPr>
              <w:t>МБОУ "СОШ" № 6"</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2 814 115,45</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2 814 115,45</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2 758 393,33</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-55 722,12</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color w:val="000000"/>
                <w:kern w:val="0"/>
                <w:sz w:val="16"/>
                <w:szCs w:val="16"/>
                <w:lang w:eastAsia="ru-RU"/>
              </w:rPr>
            </w:pPr>
            <w:r w:rsidRPr="005376DF">
              <w:rPr>
                <w:rFonts w:eastAsia="Times New Roman"/>
                <w:color w:val="000000"/>
                <w:kern w:val="0"/>
                <w:sz w:val="16"/>
                <w:szCs w:val="16"/>
                <w:lang w:eastAsia="ru-RU"/>
              </w:rPr>
              <w:t>МБОУ "Гимназия"</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3 599 053,95</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3 599 053,95</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3 509 026,55</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-90 027,40</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color w:val="000000"/>
                <w:kern w:val="0"/>
                <w:sz w:val="16"/>
                <w:szCs w:val="16"/>
                <w:lang w:eastAsia="ru-RU"/>
              </w:rPr>
            </w:pPr>
            <w:r w:rsidRPr="005376DF">
              <w:rPr>
                <w:rFonts w:eastAsia="Times New Roman"/>
                <w:color w:val="000000"/>
                <w:kern w:val="0"/>
                <w:sz w:val="16"/>
                <w:szCs w:val="16"/>
                <w:lang w:eastAsia="ru-RU"/>
              </w:rPr>
              <w:t>МБОУ "СОШ п.Яйва"</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8 794 218,90</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8 794 218,90</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8 425 789,32</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-368 429,58</w:t>
            </w:r>
          </w:p>
        </w:tc>
      </w:tr>
      <w:tr w:rsidR="00EB62B8" w:rsidRPr="005376DF" w:rsidTr="005842F7">
        <w:trPr>
          <w:trHeight w:val="4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color w:val="000000"/>
                <w:kern w:val="0"/>
                <w:sz w:val="16"/>
                <w:szCs w:val="16"/>
                <w:lang w:eastAsia="ru-RU"/>
              </w:rPr>
            </w:pPr>
            <w:r w:rsidRPr="005376DF">
              <w:rPr>
                <w:rFonts w:eastAsia="Times New Roman"/>
                <w:color w:val="000000"/>
                <w:kern w:val="0"/>
                <w:sz w:val="16"/>
                <w:szCs w:val="16"/>
                <w:lang w:eastAsia="ru-RU"/>
              </w:rPr>
              <w:t>МБОУ "ООШ № 8 им. А.П.Чехова"</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4 892 935,30</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4 892 935,30</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4 417 889,28</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-475 046,02</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Итого</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24 085 529,99</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24 085 529,99</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23 029 592,08</w:t>
            </w:r>
          </w:p>
        </w:tc>
        <w:tc>
          <w:tcPr>
            <w:tcW w:w="13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-1 055 937,91</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color w:val="000000"/>
                <w:kern w:val="0"/>
                <w:sz w:val="16"/>
                <w:szCs w:val="16"/>
                <w:lang w:eastAsia="ru-RU"/>
              </w:rPr>
            </w:pPr>
            <w:r w:rsidRPr="005376DF">
              <w:rPr>
                <w:rFonts w:eastAsia="Times New Roman"/>
                <w:color w:val="000000"/>
                <w:kern w:val="0"/>
                <w:sz w:val="16"/>
                <w:szCs w:val="16"/>
                <w:lang w:eastAsia="ru-RU"/>
              </w:rPr>
              <w:t>МБОУ "БСОШ № 1"</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0702</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0120100190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612</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1 783 350,83</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1 627 144,92</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-156 205,91</w:t>
            </w:r>
          </w:p>
        </w:tc>
      </w:tr>
      <w:tr w:rsidR="00EB62B8" w:rsidRPr="005376DF" w:rsidTr="005842F7">
        <w:trPr>
          <w:trHeight w:val="31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Итого</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0702</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0120100190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612</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1 783 350,83</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0,00</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1 627 144,92</w:t>
            </w:r>
          </w:p>
        </w:tc>
        <w:tc>
          <w:tcPr>
            <w:tcW w:w="13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-156 205,91</w:t>
            </w:r>
          </w:p>
        </w:tc>
      </w:tr>
      <w:tr w:rsidR="00EB62B8" w:rsidRPr="005376DF" w:rsidTr="005842F7">
        <w:trPr>
          <w:trHeight w:val="315"/>
        </w:trPr>
        <w:tc>
          <w:tcPr>
            <w:tcW w:w="22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 xml:space="preserve">Всего </w:t>
            </w:r>
          </w:p>
        </w:tc>
        <w:tc>
          <w:tcPr>
            <w:tcW w:w="6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0702</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0120100190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25 868 880,82</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24 085 529,99</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24 656 737,00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-1 212 143,82</w:t>
            </w:r>
          </w:p>
        </w:tc>
      </w:tr>
      <w:tr w:rsidR="005376DF" w:rsidRPr="005376DF" w:rsidTr="005842F7">
        <w:trPr>
          <w:trHeight w:val="300"/>
        </w:trPr>
        <w:tc>
          <w:tcPr>
            <w:tcW w:w="9900" w:type="dxa"/>
            <w:gridSpan w:val="8"/>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Учреждения дошкольного образования</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МБДОУ "Детский сад № 15"</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0110100110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6 470 123,41</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6 470 123,41</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6 438 730,20</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-31 393,21</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МБДОУ "Детский сад № 16"</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0110100110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6 834 025,16</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6 834 025,16</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6 780 924,14</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-53 101,02</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МБДОУ "Детский сад № 19"</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0110100110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6 639 725,38</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6 639 725,38</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6 544 427,53</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-95 297,85</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МБДОУ "Детский сад № 23"</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0110100110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4 948 768,53</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4 948 768,53</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4 993 267,23</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44 498,70</w:t>
            </w:r>
          </w:p>
        </w:tc>
      </w:tr>
      <w:tr w:rsidR="00EB62B8" w:rsidRPr="005376DF" w:rsidTr="005842F7">
        <w:trPr>
          <w:trHeight w:val="31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МБДОУ "Детский сад № 30"</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0701</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0110100110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4 982 354,15</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4 982 354,15</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4 551 287,01</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-431 067,14</w:t>
            </w:r>
          </w:p>
        </w:tc>
      </w:tr>
      <w:tr w:rsidR="00EB62B8" w:rsidRPr="005376DF" w:rsidTr="005842F7">
        <w:trPr>
          <w:trHeight w:val="315"/>
        </w:trPr>
        <w:tc>
          <w:tcPr>
            <w:tcW w:w="22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 xml:space="preserve">Всего </w:t>
            </w:r>
          </w:p>
        </w:tc>
        <w:tc>
          <w:tcPr>
            <w:tcW w:w="6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0701</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0110100110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29 874 996,63</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29 874 996,63</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29 308 636,11</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-566 360,52</w:t>
            </w:r>
          </w:p>
        </w:tc>
      </w:tr>
      <w:tr w:rsidR="005376DF" w:rsidRPr="005376DF" w:rsidTr="005842F7">
        <w:trPr>
          <w:trHeight w:val="300"/>
        </w:trPr>
        <w:tc>
          <w:tcPr>
            <w:tcW w:w="9900" w:type="dxa"/>
            <w:gridSpan w:val="8"/>
            <w:tcBorders>
              <w:top w:val="nil"/>
              <w:left w:val="single" w:sz="4" w:space="0" w:color="auto"/>
              <w:bottom w:val="single" w:sz="4" w:space="0" w:color="auto"/>
              <w:right w:val="single" w:sz="4" w:space="0" w:color="000000"/>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Учреждения дополнительного образования</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ДО "ДЮЦ "Горизонт"</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0703</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0130100130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11 604 395,71</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11 604 397,66</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11 616 459,78</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12 064,07</w:t>
            </w:r>
          </w:p>
        </w:tc>
      </w:tr>
      <w:tr w:rsidR="00EB62B8" w:rsidRPr="005376DF" w:rsidTr="005842F7">
        <w:trPr>
          <w:trHeight w:val="31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ДО "ДШИ"</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0703</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0130100130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611</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15 920 127,93</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15 920 127,93</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15 879 742,53</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-40 385,40</w:t>
            </w:r>
          </w:p>
        </w:tc>
      </w:tr>
      <w:tr w:rsidR="00EB62B8" w:rsidRPr="005376DF" w:rsidTr="005842F7">
        <w:trPr>
          <w:trHeight w:val="315"/>
        </w:trPr>
        <w:tc>
          <w:tcPr>
            <w:tcW w:w="22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 xml:space="preserve">Всего </w:t>
            </w:r>
          </w:p>
        </w:tc>
        <w:tc>
          <w:tcPr>
            <w:tcW w:w="6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0703</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0130100130</w:t>
            </w:r>
          </w:p>
        </w:tc>
        <w:tc>
          <w:tcPr>
            <w:tcW w:w="7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600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27 524 523,64</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27 524 525,59</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27 496 202,31</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-28 321,33</w:t>
            </w:r>
          </w:p>
        </w:tc>
      </w:tr>
      <w:tr w:rsidR="005376DF" w:rsidRPr="005376DF" w:rsidTr="005842F7">
        <w:trPr>
          <w:trHeight w:val="300"/>
        </w:trPr>
        <w:tc>
          <w:tcPr>
            <w:tcW w:w="9900" w:type="dxa"/>
            <w:gridSpan w:val="8"/>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Учреждения культуры и спорта</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"ГДК"</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0510210000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15 207 083,03</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15 207 079,37</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15 161 629,53</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-45 453,50</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"КМ"</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0510210000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2 863 173,89</w:t>
            </w:r>
          </w:p>
        </w:tc>
        <w:tc>
          <w:tcPr>
            <w:tcW w:w="132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2 863 173,89</w:t>
            </w:r>
          </w:p>
        </w:tc>
        <w:tc>
          <w:tcPr>
            <w:tcW w:w="124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2 863 173,89</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0,00</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"Химик"</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0510210000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10 145 798,70</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10 145 799,03</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10 234 289,22</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88 490,52</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"ЦГБ"</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0510210000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3 079 997,13</w:t>
            </w:r>
          </w:p>
        </w:tc>
        <w:tc>
          <w:tcPr>
            <w:tcW w:w="132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3 079 997,13</w:t>
            </w:r>
          </w:p>
        </w:tc>
        <w:tc>
          <w:tcPr>
            <w:tcW w:w="1240" w:type="dxa"/>
            <w:tcBorders>
              <w:top w:val="nil"/>
              <w:left w:val="nil"/>
              <w:bottom w:val="single" w:sz="4" w:space="0" w:color="auto"/>
              <w:right w:val="single" w:sz="4" w:space="0" w:color="auto"/>
            </w:tcBorders>
            <w:shd w:val="clear" w:color="000000" w:fill="FFFFFF"/>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3 079 997,13</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0,00</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Итого</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0510210000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31 296 052,75</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31 296 049,42</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31 339 089,76</w:t>
            </w:r>
          </w:p>
        </w:tc>
        <w:tc>
          <w:tcPr>
            <w:tcW w:w="13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43 037,01</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"ЦГБ"</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0510210000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612</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129 559,50</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129 559,50</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0,00</w:t>
            </w:r>
          </w:p>
        </w:tc>
      </w:tr>
      <w:tr w:rsidR="00EB62B8" w:rsidRPr="005376DF" w:rsidTr="005842F7">
        <w:trPr>
          <w:trHeight w:val="31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Итого</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0801</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0510210000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612</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129 559,50</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0,00</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129 559,50</w:t>
            </w:r>
          </w:p>
        </w:tc>
        <w:tc>
          <w:tcPr>
            <w:tcW w:w="13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0,00</w:t>
            </w:r>
          </w:p>
        </w:tc>
      </w:tr>
      <w:tr w:rsidR="00EB62B8" w:rsidRPr="005376DF" w:rsidTr="005842F7">
        <w:trPr>
          <w:trHeight w:val="315"/>
        </w:trPr>
        <w:tc>
          <w:tcPr>
            <w:tcW w:w="22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 xml:space="preserve">Всего </w:t>
            </w:r>
          </w:p>
        </w:tc>
        <w:tc>
          <w:tcPr>
            <w:tcW w:w="6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0510210000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31 425 612,25</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31 296 049,42</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31 468 649,26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43 037,01</w:t>
            </w:r>
          </w:p>
        </w:tc>
      </w:tr>
      <w:tr w:rsidR="00EB62B8" w:rsidRPr="005376DF" w:rsidTr="005842F7">
        <w:trPr>
          <w:trHeight w:val="31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"ЮПИТЕР"</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0802</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0510210000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1 163 236,24</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1 163 236,24</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1 163 236,24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0,00</w:t>
            </w:r>
          </w:p>
        </w:tc>
      </w:tr>
      <w:tr w:rsidR="00EB62B8" w:rsidRPr="005376DF" w:rsidTr="005842F7">
        <w:trPr>
          <w:trHeight w:val="315"/>
        </w:trPr>
        <w:tc>
          <w:tcPr>
            <w:tcW w:w="22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 xml:space="preserve">Всего </w:t>
            </w:r>
          </w:p>
        </w:tc>
        <w:tc>
          <w:tcPr>
            <w:tcW w:w="6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0802</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0510210000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1 163 236,24</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1 163 236,24</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1 163 236,24</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0,00</w:t>
            </w:r>
          </w:p>
        </w:tc>
      </w:tr>
      <w:tr w:rsidR="00EB62B8"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"АСШ"</w:t>
            </w:r>
          </w:p>
        </w:tc>
        <w:tc>
          <w:tcPr>
            <w:tcW w:w="6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0520210000</w:t>
            </w:r>
          </w:p>
        </w:tc>
        <w:tc>
          <w:tcPr>
            <w:tcW w:w="7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17 795 175,47</w:t>
            </w:r>
          </w:p>
        </w:tc>
        <w:tc>
          <w:tcPr>
            <w:tcW w:w="132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17 795 175,47</w:t>
            </w:r>
          </w:p>
        </w:tc>
        <w:tc>
          <w:tcPr>
            <w:tcW w:w="1240" w:type="dxa"/>
            <w:tcBorders>
              <w:top w:val="nil"/>
              <w:left w:val="nil"/>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17 876 331,56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81 156,09</w:t>
            </w:r>
          </w:p>
        </w:tc>
      </w:tr>
      <w:tr w:rsidR="00EB62B8" w:rsidRPr="005376DF" w:rsidTr="005842F7">
        <w:trPr>
          <w:trHeight w:val="31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5376DF" w:rsidP="005376DF">
            <w:pPr>
              <w:widowControl/>
              <w:suppressAutoHyphens w:val="0"/>
              <w:rPr>
                <w:rFonts w:eastAsia="Times New Roman"/>
                <w:kern w:val="0"/>
                <w:sz w:val="16"/>
                <w:szCs w:val="16"/>
                <w:lang w:eastAsia="ru-RU"/>
              </w:rPr>
            </w:pPr>
            <w:r w:rsidRPr="005376DF">
              <w:rPr>
                <w:rFonts w:eastAsia="Times New Roman"/>
                <w:kern w:val="0"/>
                <w:sz w:val="16"/>
                <w:szCs w:val="16"/>
                <w:lang w:eastAsia="ru-RU"/>
              </w:rPr>
              <w:t>МБУ "ЮПИТЕР"</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1101</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0520210000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611</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3 531 937,35</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3 531 937,36</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3 452 517,87</w:t>
            </w:r>
          </w:p>
        </w:tc>
        <w:tc>
          <w:tcPr>
            <w:tcW w:w="1340" w:type="dxa"/>
            <w:tcBorders>
              <w:top w:val="nil"/>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-79 419,48</w:t>
            </w:r>
          </w:p>
        </w:tc>
      </w:tr>
      <w:tr w:rsidR="00EB62B8" w:rsidRPr="005376DF" w:rsidTr="005842F7">
        <w:trPr>
          <w:trHeight w:val="315"/>
        </w:trPr>
        <w:tc>
          <w:tcPr>
            <w:tcW w:w="22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 xml:space="preserve">Всего </w:t>
            </w:r>
          </w:p>
        </w:tc>
        <w:tc>
          <w:tcPr>
            <w:tcW w:w="6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1101</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0510210000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21 327 112,82</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21 327 112,83</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21 328 849,43</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1 736,61</w:t>
            </w:r>
          </w:p>
        </w:tc>
      </w:tr>
      <w:tr w:rsidR="00EB62B8" w:rsidRPr="005376DF" w:rsidTr="005842F7">
        <w:trPr>
          <w:trHeight w:val="465"/>
        </w:trPr>
        <w:tc>
          <w:tcPr>
            <w:tcW w:w="2200" w:type="dxa"/>
            <w:tcBorders>
              <w:top w:val="nil"/>
              <w:left w:val="single" w:sz="4" w:space="0" w:color="auto"/>
              <w:bottom w:val="nil"/>
              <w:right w:val="single" w:sz="4" w:space="0" w:color="auto"/>
            </w:tcBorders>
            <w:shd w:val="clear" w:color="auto" w:fill="auto"/>
            <w:vAlign w:val="center"/>
            <w:hideMark/>
          </w:tcPr>
          <w:p w:rsidR="005376DF" w:rsidRPr="005376DF" w:rsidRDefault="004F01CB" w:rsidP="005376DF">
            <w:pPr>
              <w:widowControl/>
              <w:suppressAutoHyphens w:val="0"/>
              <w:rPr>
                <w:rFonts w:eastAsia="Times New Roman"/>
                <w:kern w:val="0"/>
                <w:sz w:val="16"/>
                <w:szCs w:val="16"/>
                <w:lang w:eastAsia="ru-RU"/>
              </w:rPr>
            </w:pPr>
            <w:r>
              <w:rPr>
                <w:rFonts w:eastAsia="Times New Roman"/>
                <w:kern w:val="0"/>
                <w:sz w:val="16"/>
                <w:szCs w:val="16"/>
                <w:lang w:eastAsia="ru-RU"/>
              </w:rPr>
              <w:t xml:space="preserve">АНО </w:t>
            </w:r>
            <w:r w:rsidR="005376DF" w:rsidRPr="005376DF">
              <w:rPr>
                <w:rFonts w:eastAsia="Times New Roman"/>
                <w:kern w:val="0"/>
                <w:sz w:val="16"/>
                <w:szCs w:val="16"/>
                <w:lang w:eastAsia="ru-RU"/>
              </w:rPr>
              <w:t>"Редакция газеты "Боевой путь"</w:t>
            </w:r>
          </w:p>
        </w:tc>
        <w:tc>
          <w:tcPr>
            <w:tcW w:w="6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1202</w:t>
            </w:r>
          </w:p>
        </w:tc>
        <w:tc>
          <w:tcPr>
            <w:tcW w:w="11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9200000170</w:t>
            </w:r>
          </w:p>
        </w:tc>
        <w:tc>
          <w:tcPr>
            <w:tcW w:w="7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kern w:val="0"/>
                <w:sz w:val="16"/>
                <w:szCs w:val="16"/>
                <w:lang w:eastAsia="ru-RU"/>
              </w:rPr>
            </w:pPr>
            <w:r w:rsidRPr="005376DF">
              <w:rPr>
                <w:rFonts w:eastAsia="Times New Roman"/>
                <w:kern w:val="0"/>
                <w:sz w:val="16"/>
                <w:szCs w:val="16"/>
                <w:lang w:eastAsia="ru-RU"/>
              </w:rPr>
              <w:t>612</w:t>
            </w:r>
          </w:p>
        </w:tc>
        <w:tc>
          <w:tcPr>
            <w:tcW w:w="128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1 366 312,94</w:t>
            </w:r>
          </w:p>
        </w:tc>
        <w:tc>
          <w:tcPr>
            <w:tcW w:w="132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 </w:t>
            </w:r>
          </w:p>
        </w:tc>
        <w:tc>
          <w:tcPr>
            <w:tcW w:w="1240" w:type="dxa"/>
            <w:tcBorders>
              <w:top w:val="nil"/>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1 366 312,94</w:t>
            </w:r>
          </w:p>
        </w:tc>
        <w:tc>
          <w:tcPr>
            <w:tcW w:w="1340" w:type="dxa"/>
            <w:tcBorders>
              <w:top w:val="nil"/>
              <w:left w:val="nil"/>
              <w:bottom w:val="nil"/>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color w:val="000000"/>
                <w:kern w:val="0"/>
                <w:sz w:val="16"/>
                <w:szCs w:val="16"/>
                <w:lang w:eastAsia="ru-RU"/>
              </w:rPr>
            </w:pPr>
            <w:r w:rsidRPr="005376DF">
              <w:rPr>
                <w:rFonts w:eastAsia="Times New Roman"/>
                <w:color w:val="000000"/>
                <w:kern w:val="0"/>
                <w:sz w:val="16"/>
                <w:szCs w:val="16"/>
                <w:lang w:eastAsia="ru-RU"/>
              </w:rPr>
              <w:t>0,00</w:t>
            </w:r>
          </w:p>
        </w:tc>
      </w:tr>
      <w:tr w:rsidR="00EB62B8" w:rsidRPr="005376DF" w:rsidTr="005842F7">
        <w:trPr>
          <w:trHeight w:val="300"/>
        </w:trPr>
        <w:tc>
          <w:tcPr>
            <w:tcW w:w="2200" w:type="dxa"/>
            <w:tcBorders>
              <w:top w:val="single" w:sz="8" w:space="0" w:color="auto"/>
              <w:left w:val="single" w:sz="8" w:space="0" w:color="auto"/>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 xml:space="preserve">Всего </w:t>
            </w:r>
          </w:p>
        </w:tc>
        <w:tc>
          <w:tcPr>
            <w:tcW w:w="680" w:type="dxa"/>
            <w:tcBorders>
              <w:top w:val="single" w:sz="8" w:space="0" w:color="auto"/>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1202</w:t>
            </w:r>
          </w:p>
        </w:tc>
        <w:tc>
          <w:tcPr>
            <w:tcW w:w="1120" w:type="dxa"/>
            <w:tcBorders>
              <w:top w:val="single" w:sz="8" w:space="0" w:color="auto"/>
              <w:left w:val="nil"/>
              <w:bottom w:val="nil"/>
              <w:right w:val="single" w:sz="4" w:space="0" w:color="auto"/>
            </w:tcBorders>
            <w:shd w:val="clear" w:color="auto" w:fill="auto"/>
            <w:vAlign w:val="center"/>
            <w:hideMark/>
          </w:tcPr>
          <w:p w:rsidR="005376DF" w:rsidRPr="005376DF" w:rsidRDefault="004F01CB" w:rsidP="005376DF">
            <w:pPr>
              <w:widowControl/>
              <w:suppressAutoHyphens w:val="0"/>
              <w:jc w:val="center"/>
              <w:rPr>
                <w:rFonts w:eastAsia="Times New Roman"/>
                <w:b/>
                <w:bCs/>
                <w:kern w:val="0"/>
                <w:sz w:val="16"/>
                <w:szCs w:val="16"/>
                <w:lang w:eastAsia="ru-RU"/>
              </w:rPr>
            </w:pPr>
            <w:r w:rsidRPr="005376DF">
              <w:rPr>
                <w:rFonts w:eastAsia="Times New Roman"/>
                <w:kern w:val="0"/>
                <w:sz w:val="16"/>
                <w:szCs w:val="16"/>
                <w:lang w:eastAsia="ru-RU"/>
              </w:rPr>
              <w:t>9200000170</w:t>
            </w:r>
          </w:p>
        </w:tc>
        <w:tc>
          <w:tcPr>
            <w:tcW w:w="720" w:type="dxa"/>
            <w:tcBorders>
              <w:top w:val="single" w:sz="8" w:space="0" w:color="auto"/>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kern w:val="0"/>
                <w:sz w:val="16"/>
                <w:szCs w:val="16"/>
                <w:lang w:eastAsia="ru-RU"/>
              </w:rPr>
            </w:pPr>
            <w:r w:rsidRPr="005376DF">
              <w:rPr>
                <w:rFonts w:eastAsia="Times New Roman"/>
                <w:b/>
                <w:bCs/>
                <w:kern w:val="0"/>
                <w:sz w:val="16"/>
                <w:szCs w:val="16"/>
                <w:lang w:eastAsia="ru-RU"/>
              </w:rPr>
              <w:t>600</w:t>
            </w:r>
          </w:p>
        </w:tc>
        <w:tc>
          <w:tcPr>
            <w:tcW w:w="1280" w:type="dxa"/>
            <w:tcBorders>
              <w:top w:val="single" w:sz="8" w:space="0" w:color="auto"/>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1 366 312,94</w:t>
            </w:r>
          </w:p>
        </w:tc>
        <w:tc>
          <w:tcPr>
            <w:tcW w:w="1320" w:type="dxa"/>
            <w:tcBorders>
              <w:top w:val="single" w:sz="8" w:space="0" w:color="auto"/>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0,00</w:t>
            </w:r>
          </w:p>
        </w:tc>
        <w:tc>
          <w:tcPr>
            <w:tcW w:w="1240" w:type="dxa"/>
            <w:tcBorders>
              <w:top w:val="single" w:sz="8" w:space="0" w:color="auto"/>
              <w:left w:val="nil"/>
              <w:bottom w:val="nil"/>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1 366 312,94</w:t>
            </w:r>
          </w:p>
        </w:tc>
        <w:tc>
          <w:tcPr>
            <w:tcW w:w="1340" w:type="dxa"/>
            <w:tcBorders>
              <w:top w:val="single" w:sz="8" w:space="0" w:color="auto"/>
              <w:left w:val="nil"/>
              <w:bottom w:val="nil"/>
              <w:right w:val="single" w:sz="8"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0,00</w:t>
            </w:r>
          </w:p>
        </w:tc>
      </w:tr>
      <w:tr w:rsidR="005376DF" w:rsidRPr="005376DF" w:rsidTr="005842F7">
        <w:trPr>
          <w:trHeight w:val="42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Всего по бюджетным учреждениям, в т.ч.</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138 550 675,34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135 271 450,70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136 788 623,29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-1 762 052,05</w:t>
            </w:r>
          </w:p>
        </w:tc>
      </w:tr>
      <w:tr w:rsidR="005376DF"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объем субсидии завышен</w:t>
            </w:r>
          </w:p>
        </w:tc>
        <w:tc>
          <w:tcPr>
            <w:tcW w:w="68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-1 988 261,43</w:t>
            </w:r>
          </w:p>
        </w:tc>
      </w:tr>
      <w:tr w:rsidR="005376DF" w:rsidRPr="005376DF" w:rsidTr="005842F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объем субсидии занижен</w:t>
            </w:r>
          </w:p>
        </w:tc>
        <w:tc>
          <w:tcPr>
            <w:tcW w:w="68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rPr>
                <w:rFonts w:eastAsia="Times New Roman"/>
                <w:b/>
                <w:bCs/>
                <w:color w:val="000000"/>
                <w:kern w:val="0"/>
                <w:sz w:val="16"/>
                <w:szCs w:val="16"/>
                <w:lang w:eastAsia="ru-RU"/>
              </w:rPr>
            </w:pPr>
            <w:r w:rsidRPr="005376DF">
              <w:rPr>
                <w:rFonts w:eastAsia="Times New Roman"/>
                <w:b/>
                <w:bCs/>
                <w:color w:val="000000"/>
                <w:kern w:val="0"/>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5376DF" w:rsidRPr="005376DF" w:rsidRDefault="005376DF" w:rsidP="005376DF">
            <w:pPr>
              <w:widowControl/>
              <w:suppressAutoHyphens w:val="0"/>
              <w:jc w:val="center"/>
              <w:rPr>
                <w:rFonts w:eastAsia="Times New Roman"/>
                <w:b/>
                <w:bCs/>
                <w:color w:val="000000"/>
                <w:kern w:val="0"/>
                <w:sz w:val="16"/>
                <w:szCs w:val="16"/>
                <w:lang w:eastAsia="ru-RU"/>
              </w:rPr>
            </w:pPr>
            <w:r w:rsidRPr="005376DF">
              <w:rPr>
                <w:rFonts w:eastAsia="Times New Roman"/>
                <w:b/>
                <w:bCs/>
                <w:color w:val="000000"/>
                <w:kern w:val="0"/>
                <w:sz w:val="16"/>
                <w:szCs w:val="16"/>
                <w:lang w:eastAsia="ru-RU"/>
              </w:rPr>
              <w:t>226 209,38</w:t>
            </w:r>
          </w:p>
        </w:tc>
      </w:tr>
    </w:tbl>
    <w:p w:rsidR="00EB219B" w:rsidRDefault="005842F7" w:rsidP="00526570">
      <w:pPr>
        <w:jc w:val="both"/>
      </w:pPr>
      <w:r>
        <w:t xml:space="preserve">   </w:t>
      </w:r>
      <w:r w:rsidR="00EB219B">
        <w:t xml:space="preserve">     Расчет </w:t>
      </w:r>
      <w:r w:rsidR="00FD1CB5" w:rsidRPr="006D4075">
        <w:rPr>
          <w:b/>
          <w:i/>
        </w:rPr>
        <w:t>нормативных затрат</w:t>
      </w:r>
      <w:r w:rsidR="00FD1CB5">
        <w:t xml:space="preserve"> </w:t>
      </w:r>
      <w:r w:rsidR="00EB219B">
        <w:t xml:space="preserve">на выполнение муниципального задания </w:t>
      </w:r>
      <w:r w:rsidR="00FD1CB5">
        <w:t>по оказанию муниципальных услуг бюджетными учреждениями АМО</w:t>
      </w:r>
      <w:r w:rsidR="00EB219B">
        <w:t xml:space="preserve"> </w:t>
      </w:r>
      <w:r w:rsidR="00AC0D4E">
        <w:t xml:space="preserve">на 2022 год </w:t>
      </w:r>
      <w:r w:rsidR="00EB219B">
        <w:t>приведен в приложении №</w:t>
      </w:r>
      <w:r w:rsidR="006D4075">
        <w:t xml:space="preserve"> </w:t>
      </w:r>
      <w:r w:rsidR="007C23BF">
        <w:t>4</w:t>
      </w:r>
      <w:r w:rsidR="00EB219B">
        <w:t xml:space="preserve"> к Заключению. </w:t>
      </w:r>
    </w:p>
    <w:p w:rsidR="005842F7" w:rsidRDefault="00A034C5" w:rsidP="0080471C">
      <w:pPr>
        <w:jc w:val="both"/>
      </w:pPr>
      <w:r>
        <w:t xml:space="preserve"> </w:t>
      </w:r>
    </w:p>
    <w:p w:rsidR="0080471C" w:rsidRPr="00C86FEF" w:rsidRDefault="003A5B76" w:rsidP="0080471C">
      <w:pPr>
        <w:jc w:val="both"/>
        <w:rPr>
          <w:color w:val="FF0000"/>
        </w:rPr>
      </w:pPr>
      <w:r>
        <w:t xml:space="preserve">       </w:t>
      </w:r>
      <w:r w:rsidR="00C86FEF">
        <w:t>Объем расходов на оплату услуг связи, транспортных расходов и арендную плату</w:t>
      </w:r>
      <w:r w:rsidR="00C86FEF" w:rsidRPr="00C86FEF">
        <w:t xml:space="preserve"> </w:t>
      </w:r>
      <w:r w:rsidR="00C86FEF">
        <w:t>по казенным учреждениям</w:t>
      </w:r>
      <w:r w:rsidR="005842F7">
        <w:t xml:space="preserve"> Администрацией АМО</w:t>
      </w:r>
      <w:r w:rsidR="00C86FEF">
        <w:t xml:space="preserve"> рассчитан в отсутствии порядка определения объема расходов на обеспечение выполнения функций казенных учреждений, </w:t>
      </w:r>
      <w:r w:rsidR="0080471C">
        <w:t>М</w:t>
      </w:r>
      <w:r w:rsidR="00C86FEF">
        <w:t xml:space="preserve">етодикой планирования бюджетных ассигнований не определен </w:t>
      </w:r>
      <w:r w:rsidR="0080471C">
        <w:t xml:space="preserve">(п.4.1.1.2. </w:t>
      </w:r>
      <w:r w:rsidR="00C86FEF">
        <w:t xml:space="preserve">данной </w:t>
      </w:r>
      <w:r w:rsidR="00C86FEF" w:rsidRPr="00EB219B">
        <w:t>ме</w:t>
      </w:r>
      <w:r w:rsidR="0080471C" w:rsidRPr="00EB219B">
        <w:t>тодики</w:t>
      </w:r>
      <w:r w:rsidR="00C86FEF" w:rsidRPr="00EB219B">
        <w:t>).</w:t>
      </w:r>
    </w:p>
    <w:p w:rsidR="00B2118E" w:rsidRDefault="00CD0818" w:rsidP="0080471C">
      <w:pPr>
        <w:jc w:val="both"/>
      </w:pPr>
      <w:r>
        <w:t xml:space="preserve">     </w:t>
      </w:r>
      <w:r w:rsidR="00D50AE8">
        <w:t xml:space="preserve">    </w:t>
      </w:r>
      <w:r>
        <w:t xml:space="preserve">В </w:t>
      </w:r>
      <w:r w:rsidR="0080471C">
        <w:t>связи с неверно примененными тарифами на водоснабжение и в</w:t>
      </w:r>
      <w:r>
        <w:t>одоотведение,</w:t>
      </w:r>
      <w:r w:rsidR="00B2118E">
        <w:t xml:space="preserve"> Администрацией АМО</w:t>
      </w:r>
      <w:r>
        <w:t xml:space="preserve"> неверно рассчитан объем </w:t>
      </w:r>
      <w:r w:rsidR="0080471C">
        <w:t>бюджетны</w:t>
      </w:r>
      <w:r>
        <w:t>х</w:t>
      </w:r>
      <w:r w:rsidR="0080471C">
        <w:t xml:space="preserve"> ассигновани</w:t>
      </w:r>
      <w:r>
        <w:t>й</w:t>
      </w:r>
      <w:r w:rsidR="0080471C">
        <w:t xml:space="preserve"> на оплату коммунальных услуг мун</w:t>
      </w:r>
      <w:r w:rsidR="00B2118E">
        <w:t xml:space="preserve">иципальными казенными учреждениями. </w:t>
      </w:r>
    </w:p>
    <w:p w:rsidR="00344D8C" w:rsidRDefault="00B2118E" w:rsidP="00344D8C">
      <w:pPr>
        <w:jc w:val="both"/>
      </w:pPr>
      <w:r>
        <w:t xml:space="preserve">     </w:t>
      </w:r>
      <w:r w:rsidR="00344D8C">
        <w:t>С</w:t>
      </w:r>
      <w:r>
        <w:t xml:space="preserve">огласно утвержденным </w:t>
      </w:r>
      <w:r w:rsidR="00344D8C" w:rsidRPr="00344D8C">
        <w:t>Министерство</w:t>
      </w:r>
      <w:r w:rsidR="00344D8C">
        <w:t>м</w:t>
      </w:r>
      <w:r w:rsidR="00344D8C" w:rsidRPr="00344D8C">
        <w:t xml:space="preserve"> тарифного регулирования и энергетики Пермского края </w:t>
      </w:r>
      <w:r w:rsidR="00344D8C">
        <w:t>т</w:t>
      </w:r>
      <w:r w:rsidRPr="00344D8C">
        <w:t>арифам</w:t>
      </w:r>
      <w:r w:rsidR="00344D8C">
        <w:t xml:space="preserve"> КСП АМО </w:t>
      </w:r>
      <w:r w:rsidRPr="00344D8C">
        <w:t>пр</w:t>
      </w:r>
      <w:r>
        <w:t>оизведен расчет объема бюджетных ассигнований</w:t>
      </w:r>
      <w:r w:rsidR="00BE06E4">
        <w:t xml:space="preserve"> </w:t>
      </w:r>
      <w:r>
        <w:t>на коммунальны</w:t>
      </w:r>
      <w:r w:rsidR="00BE06E4">
        <w:t>е расходы</w:t>
      </w:r>
      <w:r w:rsidR="004976AB">
        <w:t xml:space="preserve"> на 2022 год по казенным учреждениям</w:t>
      </w:r>
      <w:r w:rsidR="00344D8C">
        <w:t>, который представлен в таблице ниже:</w:t>
      </w:r>
    </w:p>
    <w:p w:rsidR="00344D8C" w:rsidRDefault="00344D8C" w:rsidP="00344D8C">
      <w:pPr>
        <w:jc w:val="both"/>
      </w:pPr>
      <w:r>
        <w:t xml:space="preserve">                                                                                                              </w:t>
      </w:r>
      <w:r w:rsidR="00E449CF">
        <w:t xml:space="preserve">                              </w:t>
      </w:r>
      <w:r>
        <w:t>Таблица №</w:t>
      </w:r>
      <w:r w:rsidR="00E449CF">
        <w:t xml:space="preserve"> 21</w:t>
      </w:r>
      <w:r>
        <w:t xml:space="preserve"> </w:t>
      </w:r>
    </w:p>
    <w:tbl>
      <w:tblPr>
        <w:tblW w:w="9899" w:type="dxa"/>
        <w:tblInd w:w="95" w:type="dxa"/>
        <w:tblLayout w:type="fixed"/>
        <w:tblLook w:val="04A0"/>
      </w:tblPr>
      <w:tblGrid>
        <w:gridCol w:w="1289"/>
        <w:gridCol w:w="992"/>
        <w:gridCol w:w="851"/>
        <w:gridCol w:w="850"/>
        <w:gridCol w:w="656"/>
        <w:gridCol w:w="656"/>
        <w:gridCol w:w="1066"/>
        <w:gridCol w:w="576"/>
        <w:gridCol w:w="671"/>
        <w:gridCol w:w="1272"/>
        <w:gridCol w:w="1020"/>
      </w:tblGrid>
      <w:tr w:rsidR="0080471C" w:rsidRPr="00AB38D4" w:rsidTr="00CF187D">
        <w:trPr>
          <w:trHeight w:val="255"/>
        </w:trPr>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71C" w:rsidRPr="00AB38D4" w:rsidRDefault="0080471C" w:rsidP="00BE06E4">
            <w:pPr>
              <w:jc w:val="center"/>
              <w:rPr>
                <w:rFonts w:eastAsia="Times New Roman"/>
                <w:sz w:val="16"/>
                <w:szCs w:val="16"/>
                <w:lang w:eastAsia="ru-RU"/>
              </w:rPr>
            </w:pPr>
            <w:r w:rsidRPr="00AB38D4">
              <w:rPr>
                <w:rFonts w:eastAsia="Times New Roman"/>
                <w:sz w:val="16"/>
                <w:szCs w:val="16"/>
                <w:lang w:eastAsia="ru-RU"/>
              </w:rPr>
              <w:t>Наименование учреждения</w:t>
            </w:r>
          </w:p>
        </w:tc>
        <w:tc>
          <w:tcPr>
            <w:tcW w:w="5071" w:type="dxa"/>
            <w:gridSpan w:val="6"/>
            <w:tcBorders>
              <w:top w:val="single" w:sz="4" w:space="0" w:color="auto"/>
              <w:left w:val="nil"/>
              <w:bottom w:val="single" w:sz="4" w:space="0" w:color="auto"/>
              <w:right w:val="single" w:sz="4" w:space="0" w:color="auto"/>
            </w:tcBorders>
            <w:shd w:val="clear" w:color="auto" w:fill="auto"/>
            <w:noWrap/>
            <w:vAlign w:val="bottom"/>
            <w:hideMark/>
          </w:tcPr>
          <w:p w:rsidR="0080471C" w:rsidRPr="00AB38D4" w:rsidRDefault="00344D8C" w:rsidP="00344D8C">
            <w:pPr>
              <w:jc w:val="center"/>
              <w:rPr>
                <w:rFonts w:eastAsia="Times New Roman"/>
                <w:sz w:val="16"/>
                <w:szCs w:val="16"/>
                <w:lang w:eastAsia="ru-RU"/>
              </w:rPr>
            </w:pPr>
            <w:r>
              <w:rPr>
                <w:rFonts w:eastAsia="Times New Roman"/>
                <w:sz w:val="16"/>
                <w:szCs w:val="16"/>
                <w:lang w:eastAsia="ru-RU"/>
              </w:rPr>
              <w:t>Согласно р</w:t>
            </w:r>
            <w:r w:rsidR="0080471C" w:rsidRPr="00AB38D4">
              <w:rPr>
                <w:rFonts w:eastAsia="Times New Roman"/>
                <w:sz w:val="16"/>
                <w:szCs w:val="16"/>
                <w:lang w:eastAsia="ru-RU"/>
              </w:rPr>
              <w:t>асчет</w:t>
            </w:r>
            <w:r>
              <w:rPr>
                <w:rFonts w:eastAsia="Times New Roman"/>
                <w:sz w:val="16"/>
                <w:szCs w:val="16"/>
                <w:lang w:eastAsia="ru-RU"/>
              </w:rPr>
              <w:t>у Администрации АМО</w:t>
            </w:r>
            <w:r w:rsidR="0080471C" w:rsidRPr="00AB38D4">
              <w:rPr>
                <w:rFonts w:eastAsia="Times New Roman"/>
                <w:sz w:val="16"/>
                <w:szCs w:val="16"/>
                <w:lang w:eastAsia="ru-RU"/>
              </w:rPr>
              <w:t xml:space="preserve"> </w:t>
            </w:r>
          </w:p>
        </w:tc>
        <w:tc>
          <w:tcPr>
            <w:tcW w:w="2519" w:type="dxa"/>
            <w:gridSpan w:val="3"/>
            <w:tcBorders>
              <w:top w:val="single" w:sz="4" w:space="0" w:color="auto"/>
              <w:left w:val="nil"/>
              <w:bottom w:val="single" w:sz="4" w:space="0" w:color="auto"/>
              <w:right w:val="single" w:sz="4" w:space="0" w:color="auto"/>
            </w:tcBorders>
            <w:shd w:val="clear" w:color="auto" w:fill="auto"/>
            <w:noWrap/>
            <w:vAlign w:val="bottom"/>
            <w:hideMark/>
          </w:tcPr>
          <w:p w:rsidR="0080471C" w:rsidRPr="00AB38D4" w:rsidRDefault="00344D8C" w:rsidP="00344D8C">
            <w:pPr>
              <w:jc w:val="center"/>
              <w:rPr>
                <w:rFonts w:eastAsia="Times New Roman"/>
                <w:sz w:val="16"/>
                <w:szCs w:val="16"/>
                <w:lang w:eastAsia="ru-RU"/>
              </w:rPr>
            </w:pPr>
            <w:r>
              <w:rPr>
                <w:rFonts w:eastAsia="Times New Roman"/>
                <w:sz w:val="16"/>
                <w:szCs w:val="16"/>
                <w:lang w:eastAsia="ru-RU"/>
              </w:rPr>
              <w:t xml:space="preserve">Согласно </w:t>
            </w:r>
            <w:r w:rsidR="0080471C" w:rsidRPr="00AB38D4">
              <w:rPr>
                <w:rFonts w:eastAsia="Times New Roman"/>
                <w:sz w:val="16"/>
                <w:szCs w:val="16"/>
                <w:lang w:eastAsia="ru-RU"/>
              </w:rPr>
              <w:t>расчет</w:t>
            </w:r>
            <w:r>
              <w:rPr>
                <w:rFonts w:eastAsia="Times New Roman"/>
                <w:sz w:val="16"/>
                <w:szCs w:val="16"/>
                <w:lang w:eastAsia="ru-RU"/>
              </w:rPr>
              <w:t>у</w:t>
            </w:r>
            <w:r w:rsidR="0080471C" w:rsidRPr="00AB38D4">
              <w:rPr>
                <w:rFonts w:eastAsia="Times New Roman"/>
                <w:sz w:val="16"/>
                <w:szCs w:val="16"/>
                <w:lang w:eastAsia="ru-RU"/>
              </w:rPr>
              <w:t xml:space="preserve"> КСП</w:t>
            </w:r>
            <w:r>
              <w:rPr>
                <w:rFonts w:eastAsia="Times New Roman"/>
                <w:sz w:val="16"/>
                <w:szCs w:val="16"/>
                <w:lang w:eastAsia="ru-RU"/>
              </w:rPr>
              <w:t xml:space="preserve"> АМО</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Отклонение</w:t>
            </w:r>
            <w:r w:rsidR="00344D8C">
              <w:rPr>
                <w:rFonts w:eastAsia="Times New Roman"/>
                <w:sz w:val="16"/>
                <w:szCs w:val="16"/>
                <w:lang w:eastAsia="ru-RU"/>
              </w:rPr>
              <w:t>, руб.</w:t>
            </w:r>
          </w:p>
        </w:tc>
      </w:tr>
      <w:tr w:rsidR="0080471C" w:rsidRPr="00AB38D4" w:rsidTr="00CF187D">
        <w:trPr>
          <w:trHeight w:val="2385"/>
        </w:trPr>
        <w:tc>
          <w:tcPr>
            <w:tcW w:w="1289" w:type="dxa"/>
            <w:vMerge/>
            <w:tcBorders>
              <w:top w:val="single" w:sz="4" w:space="0" w:color="auto"/>
              <w:left w:val="single" w:sz="4" w:space="0" w:color="auto"/>
              <w:bottom w:val="single" w:sz="4" w:space="0" w:color="000000"/>
              <w:right w:val="single" w:sz="4" w:space="0" w:color="auto"/>
            </w:tcBorders>
            <w:vAlign w:val="center"/>
            <w:hideMark/>
          </w:tcPr>
          <w:p w:rsidR="0080471C" w:rsidRPr="00AB38D4" w:rsidRDefault="0080471C" w:rsidP="00F74A38">
            <w:pPr>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Фактические показатели потребления коммунальных учлуг в натуральных единицах, всего за отчетный финансовый год,</w:t>
            </w:r>
            <w:r w:rsidR="00344D8C">
              <w:rPr>
                <w:rFonts w:eastAsia="Times New Roman"/>
                <w:sz w:val="16"/>
                <w:szCs w:val="16"/>
                <w:lang w:eastAsia="ru-RU"/>
              </w:rPr>
              <w:t xml:space="preserve"> </w:t>
            </w:r>
            <w:r w:rsidR="00CF187D">
              <w:rPr>
                <w:rFonts w:eastAsia="Times New Roman"/>
                <w:sz w:val="16"/>
                <w:szCs w:val="16"/>
                <w:lang w:eastAsia="ru-RU"/>
              </w:rPr>
              <w:t>куб.м</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Фактические показатели потребления коммунальных учлуг в натуральных единицах, всего за 1-е полугодие</w:t>
            </w:r>
            <w:r w:rsidR="00CF187D">
              <w:rPr>
                <w:rFonts w:eastAsia="Times New Roman"/>
                <w:sz w:val="16"/>
                <w:szCs w:val="16"/>
                <w:lang w:eastAsia="ru-RU"/>
              </w:rPr>
              <w:t>, куб.м.</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Фактические показатели потребления коммунальных учлуг в натуральных единицах, всего за 2-е полугодие</w:t>
            </w:r>
            <w:r w:rsidR="00CF187D">
              <w:rPr>
                <w:rFonts w:eastAsia="Times New Roman"/>
                <w:sz w:val="16"/>
                <w:szCs w:val="16"/>
                <w:lang w:eastAsia="ru-RU"/>
              </w:rPr>
              <w:t>, куб.м.</w:t>
            </w:r>
          </w:p>
        </w:tc>
        <w:tc>
          <w:tcPr>
            <w:tcW w:w="656" w:type="dxa"/>
            <w:tcBorders>
              <w:top w:val="nil"/>
              <w:left w:val="nil"/>
              <w:bottom w:val="single" w:sz="4" w:space="0" w:color="auto"/>
              <w:right w:val="single" w:sz="4" w:space="0" w:color="auto"/>
            </w:tcBorders>
            <w:shd w:val="clear" w:color="auto" w:fill="auto"/>
            <w:noWrap/>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Тарифы 1-е полугодие , руб.</w:t>
            </w:r>
          </w:p>
        </w:tc>
        <w:tc>
          <w:tcPr>
            <w:tcW w:w="656" w:type="dxa"/>
            <w:tcBorders>
              <w:top w:val="nil"/>
              <w:left w:val="nil"/>
              <w:bottom w:val="single" w:sz="4" w:space="0" w:color="auto"/>
              <w:right w:val="single" w:sz="4" w:space="0" w:color="auto"/>
            </w:tcBorders>
            <w:shd w:val="clear" w:color="auto" w:fill="auto"/>
            <w:noWrap/>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Тарифы 2-е полугодие, руб.</w:t>
            </w:r>
          </w:p>
        </w:tc>
        <w:tc>
          <w:tcPr>
            <w:tcW w:w="1066" w:type="dxa"/>
            <w:tcBorders>
              <w:top w:val="nil"/>
              <w:left w:val="nil"/>
              <w:bottom w:val="single" w:sz="4" w:space="0" w:color="auto"/>
              <w:right w:val="single" w:sz="4" w:space="0" w:color="auto"/>
            </w:tcBorders>
            <w:shd w:val="clear" w:color="auto" w:fill="auto"/>
            <w:textDirection w:val="btLr"/>
            <w:vAlign w:val="center"/>
            <w:hideMark/>
          </w:tcPr>
          <w:p w:rsidR="0080471C" w:rsidRPr="00AB38D4" w:rsidRDefault="00344D8C" w:rsidP="00CF187D">
            <w:pPr>
              <w:jc w:val="center"/>
              <w:rPr>
                <w:rFonts w:eastAsia="Times New Roman"/>
                <w:sz w:val="16"/>
                <w:szCs w:val="16"/>
                <w:lang w:eastAsia="ru-RU"/>
              </w:rPr>
            </w:pPr>
            <w:r>
              <w:rPr>
                <w:rFonts w:eastAsia="Times New Roman"/>
                <w:sz w:val="16"/>
                <w:szCs w:val="16"/>
                <w:lang w:eastAsia="ru-RU"/>
              </w:rPr>
              <w:t xml:space="preserve"> Объем </w:t>
            </w:r>
            <w:r w:rsidR="00CF187D">
              <w:rPr>
                <w:rFonts w:eastAsia="Times New Roman"/>
                <w:sz w:val="16"/>
                <w:szCs w:val="16"/>
                <w:lang w:eastAsia="ru-RU"/>
              </w:rPr>
              <w:t xml:space="preserve">расходов </w:t>
            </w:r>
            <w:r w:rsidR="0080471C" w:rsidRPr="00AB38D4">
              <w:rPr>
                <w:rFonts w:eastAsia="Times New Roman"/>
                <w:sz w:val="16"/>
                <w:szCs w:val="16"/>
                <w:lang w:eastAsia="ru-RU"/>
              </w:rPr>
              <w:t>на очередной финансовый год, руб.</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Тарифы 1-е полугодие , руб.</w:t>
            </w:r>
          </w:p>
        </w:tc>
        <w:tc>
          <w:tcPr>
            <w:tcW w:w="671" w:type="dxa"/>
            <w:tcBorders>
              <w:top w:val="nil"/>
              <w:left w:val="nil"/>
              <w:bottom w:val="single" w:sz="4" w:space="0" w:color="auto"/>
              <w:right w:val="single" w:sz="4" w:space="0" w:color="auto"/>
            </w:tcBorders>
            <w:shd w:val="clear" w:color="auto" w:fill="auto"/>
            <w:noWrap/>
            <w:textDirection w:val="btLr"/>
            <w:vAlign w:val="center"/>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Тарифы 2-е полугодие, руб.</w:t>
            </w:r>
          </w:p>
        </w:tc>
        <w:tc>
          <w:tcPr>
            <w:tcW w:w="1272" w:type="dxa"/>
            <w:tcBorders>
              <w:top w:val="nil"/>
              <w:left w:val="nil"/>
              <w:bottom w:val="single" w:sz="4" w:space="0" w:color="auto"/>
              <w:right w:val="single" w:sz="4" w:space="0" w:color="auto"/>
            </w:tcBorders>
            <w:shd w:val="clear" w:color="auto" w:fill="auto"/>
            <w:textDirection w:val="btLr"/>
            <w:vAlign w:val="center"/>
            <w:hideMark/>
          </w:tcPr>
          <w:p w:rsidR="0080471C" w:rsidRPr="00AB38D4" w:rsidRDefault="0080471C" w:rsidP="00CF187D">
            <w:pPr>
              <w:jc w:val="center"/>
              <w:rPr>
                <w:rFonts w:eastAsia="Times New Roman"/>
                <w:sz w:val="16"/>
                <w:szCs w:val="16"/>
                <w:lang w:eastAsia="ru-RU"/>
              </w:rPr>
            </w:pPr>
            <w:r w:rsidRPr="00AB38D4">
              <w:rPr>
                <w:rFonts w:eastAsia="Times New Roman"/>
                <w:sz w:val="16"/>
                <w:szCs w:val="16"/>
                <w:lang w:eastAsia="ru-RU"/>
              </w:rPr>
              <w:t xml:space="preserve"> </w:t>
            </w:r>
            <w:r w:rsidR="00CF187D">
              <w:rPr>
                <w:rFonts w:eastAsia="Times New Roman"/>
                <w:sz w:val="16"/>
                <w:szCs w:val="16"/>
                <w:lang w:eastAsia="ru-RU"/>
              </w:rPr>
              <w:t xml:space="preserve">Объем расходов </w:t>
            </w:r>
            <w:r w:rsidRPr="00AB38D4">
              <w:rPr>
                <w:rFonts w:eastAsia="Times New Roman"/>
                <w:sz w:val="16"/>
                <w:szCs w:val="16"/>
                <w:lang w:eastAsia="ru-RU"/>
              </w:rPr>
              <w:t>на очередной финансовый год, руб.</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0471C" w:rsidRPr="00AB38D4" w:rsidRDefault="0080471C" w:rsidP="00F74A38">
            <w:pPr>
              <w:rPr>
                <w:rFonts w:eastAsia="Times New Roman"/>
                <w:sz w:val="16"/>
                <w:szCs w:val="16"/>
                <w:lang w:eastAsia="ru-RU"/>
              </w:rPr>
            </w:pPr>
          </w:p>
        </w:tc>
      </w:tr>
      <w:tr w:rsidR="0080471C" w:rsidRPr="00AB38D4" w:rsidTr="00344D8C">
        <w:trPr>
          <w:trHeight w:val="270"/>
        </w:trPr>
        <w:tc>
          <w:tcPr>
            <w:tcW w:w="989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b/>
                <w:bCs/>
                <w:sz w:val="16"/>
                <w:szCs w:val="16"/>
                <w:lang w:eastAsia="ru-RU"/>
              </w:rPr>
            </w:pPr>
            <w:r w:rsidRPr="00AB38D4">
              <w:rPr>
                <w:rFonts w:eastAsia="Times New Roman"/>
                <w:b/>
                <w:bCs/>
                <w:sz w:val="16"/>
                <w:szCs w:val="16"/>
                <w:lang w:eastAsia="ru-RU"/>
              </w:rPr>
              <w:t>Водоснабжение</w:t>
            </w:r>
          </w:p>
        </w:tc>
      </w:tr>
      <w:tr w:rsidR="0080471C" w:rsidRPr="00AB38D4" w:rsidTr="00CF187D">
        <w:trPr>
          <w:trHeight w:val="25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МКУ "ЗЕВС"</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4140</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2730</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1410</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44,75</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44,75</w:t>
            </w:r>
          </w:p>
        </w:tc>
        <w:tc>
          <w:tcPr>
            <w:tcW w:w="106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185265,0</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45,64</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47,52</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191600,40</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6335,40</w:t>
            </w:r>
          </w:p>
        </w:tc>
      </w:tr>
      <w:tr w:rsidR="0080471C" w:rsidRPr="00AB38D4" w:rsidTr="00CF187D">
        <w:trPr>
          <w:trHeight w:val="25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МКУ "Энергетик"</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381</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233</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148</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46,54</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46,54</w:t>
            </w:r>
          </w:p>
        </w:tc>
        <w:tc>
          <w:tcPr>
            <w:tcW w:w="106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17731,7</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45,64</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47,52</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17667,08</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-64,66</w:t>
            </w:r>
          </w:p>
        </w:tc>
      </w:tr>
      <w:tr w:rsidR="0080471C" w:rsidRPr="00AB38D4" w:rsidTr="00CF187D">
        <w:trPr>
          <w:trHeight w:val="450"/>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МКУ "Библиотечно-музейный центр"</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36</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21,7</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14,3</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44,75</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44,75</w:t>
            </w:r>
          </w:p>
        </w:tc>
        <w:tc>
          <w:tcPr>
            <w:tcW w:w="106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1611,0</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45,64</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47,52</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1669,92</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58,92</w:t>
            </w:r>
          </w:p>
        </w:tc>
      </w:tr>
      <w:tr w:rsidR="0080471C" w:rsidRPr="00AB38D4" w:rsidTr="00CF187D">
        <w:trPr>
          <w:trHeight w:val="25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b/>
                <w:bCs/>
                <w:sz w:val="16"/>
                <w:szCs w:val="16"/>
                <w:lang w:eastAsia="ru-RU"/>
              </w:rPr>
            </w:pPr>
            <w:r w:rsidRPr="00AB38D4">
              <w:rPr>
                <w:rFonts w:eastAsia="Times New Roman"/>
                <w:b/>
                <w:bCs/>
                <w:sz w:val="16"/>
                <w:szCs w:val="16"/>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b/>
                <w:bCs/>
                <w:sz w:val="16"/>
                <w:szCs w:val="16"/>
                <w:lang w:eastAsia="ru-RU"/>
              </w:rPr>
            </w:pPr>
            <w:r w:rsidRPr="00AB38D4">
              <w:rPr>
                <w:rFonts w:eastAsia="Times New Roman"/>
                <w:b/>
                <w:bCs/>
                <w:sz w:val="16"/>
                <w:szCs w:val="16"/>
                <w:lang w:eastAsia="ru-RU"/>
              </w:rPr>
              <w:t>204607,7</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b/>
                <w:bCs/>
                <w:sz w:val="16"/>
                <w:szCs w:val="16"/>
                <w:lang w:eastAsia="ru-RU"/>
              </w:rPr>
            </w:pPr>
            <w:r w:rsidRPr="00AB38D4">
              <w:rPr>
                <w:rFonts w:eastAsia="Times New Roman"/>
                <w:b/>
                <w:bCs/>
                <w:sz w:val="16"/>
                <w:szCs w:val="16"/>
                <w:lang w:eastAsia="ru-RU"/>
              </w:rPr>
              <w:t>210937,40</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6329,66</w:t>
            </w:r>
          </w:p>
        </w:tc>
      </w:tr>
      <w:tr w:rsidR="0080471C" w:rsidRPr="00AB38D4" w:rsidTr="00344D8C">
        <w:trPr>
          <w:trHeight w:val="255"/>
        </w:trPr>
        <w:tc>
          <w:tcPr>
            <w:tcW w:w="989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b/>
                <w:bCs/>
                <w:sz w:val="16"/>
                <w:szCs w:val="16"/>
                <w:lang w:eastAsia="ru-RU"/>
              </w:rPr>
            </w:pPr>
            <w:r w:rsidRPr="00AB38D4">
              <w:rPr>
                <w:rFonts w:eastAsia="Times New Roman"/>
                <w:b/>
                <w:bCs/>
                <w:sz w:val="16"/>
                <w:szCs w:val="16"/>
                <w:lang w:eastAsia="ru-RU"/>
              </w:rPr>
              <w:t>Водоотведение</w:t>
            </w:r>
          </w:p>
        </w:tc>
      </w:tr>
      <w:tr w:rsidR="0080471C" w:rsidRPr="00AB38D4" w:rsidTr="00CF187D">
        <w:trPr>
          <w:trHeight w:val="25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МКУ "ЗЕВС"</w:t>
            </w:r>
          </w:p>
        </w:tc>
        <w:tc>
          <w:tcPr>
            <w:tcW w:w="992"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4008</w:t>
            </w:r>
          </w:p>
        </w:tc>
        <w:tc>
          <w:tcPr>
            <w:tcW w:w="851"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2598</w:t>
            </w:r>
          </w:p>
        </w:tc>
        <w:tc>
          <w:tcPr>
            <w:tcW w:w="850"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1410</w:t>
            </w:r>
          </w:p>
        </w:tc>
        <w:tc>
          <w:tcPr>
            <w:tcW w:w="65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208,01</w:t>
            </w:r>
          </w:p>
        </w:tc>
        <w:tc>
          <w:tcPr>
            <w:tcW w:w="65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208,01</w:t>
            </w:r>
          </w:p>
        </w:tc>
        <w:tc>
          <w:tcPr>
            <w:tcW w:w="106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833704,1</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150</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145,00</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594150,00</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-239554,08</w:t>
            </w:r>
          </w:p>
        </w:tc>
      </w:tr>
      <w:tr w:rsidR="0080471C" w:rsidRPr="00AB38D4" w:rsidTr="00CF187D">
        <w:trPr>
          <w:trHeight w:val="25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МКУ "Энергетик"</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381</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233</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148</w:t>
            </w:r>
          </w:p>
        </w:tc>
        <w:tc>
          <w:tcPr>
            <w:tcW w:w="65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216,33</w:t>
            </w:r>
          </w:p>
        </w:tc>
        <w:tc>
          <w:tcPr>
            <w:tcW w:w="65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216,33</w:t>
            </w:r>
          </w:p>
        </w:tc>
        <w:tc>
          <w:tcPr>
            <w:tcW w:w="106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82421,7</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150</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145,00</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56410,00</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-26011,73</w:t>
            </w:r>
          </w:p>
        </w:tc>
      </w:tr>
      <w:tr w:rsidR="0080471C" w:rsidRPr="00AB38D4" w:rsidTr="00CF187D">
        <w:trPr>
          <w:trHeight w:val="450"/>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МКУ "Библиотечно-музейный центр"</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36</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21,7</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14,3</w:t>
            </w:r>
          </w:p>
        </w:tc>
        <w:tc>
          <w:tcPr>
            <w:tcW w:w="65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208,01</w:t>
            </w:r>
          </w:p>
        </w:tc>
        <w:tc>
          <w:tcPr>
            <w:tcW w:w="65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208,01</w:t>
            </w:r>
          </w:p>
        </w:tc>
        <w:tc>
          <w:tcPr>
            <w:tcW w:w="1066" w:type="dxa"/>
            <w:tcBorders>
              <w:top w:val="nil"/>
              <w:left w:val="nil"/>
              <w:bottom w:val="single" w:sz="4" w:space="0" w:color="auto"/>
              <w:right w:val="single" w:sz="4" w:space="0" w:color="auto"/>
            </w:tcBorders>
            <w:shd w:val="clear" w:color="000000" w:fill="FFFFFF"/>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7488,4</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150</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sz w:val="16"/>
                <w:szCs w:val="16"/>
                <w:lang w:eastAsia="ru-RU"/>
              </w:rPr>
            </w:pPr>
            <w:r w:rsidRPr="00AB38D4">
              <w:rPr>
                <w:rFonts w:eastAsia="Times New Roman"/>
                <w:sz w:val="16"/>
                <w:szCs w:val="16"/>
                <w:lang w:eastAsia="ru-RU"/>
              </w:rPr>
              <w:t>145,00</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sz w:val="16"/>
                <w:szCs w:val="16"/>
                <w:lang w:eastAsia="ru-RU"/>
              </w:rPr>
            </w:pPr>
            <w:r w:rsidRPr="00AB38D4">
              <w:rPr>
                <w:rFonts w:eastAsia="Times New Roman"/>
                <w:sz w:val="16"/>
                <w:szCs w:val="16"/>
                <w:lang w:eastAsia="ru-RU"/>
              </w:rPr>
              <w:t>5328,50</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-2159,86</w:t>
            </w:r>
          </w:p>
        </w:tc>
      </w:tr>
      <w:tr w:rsidR="0080471C" w:rsidRPr="00AB38D4" w:rsidTr="00CF187D">
        <w:trPr>
          <w:trHeight w:val="25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b/>
                <w:bCs/>
                <w:sz w:val="16"/>
                <w:szCs w:val="16"/>
                <w:lang w:eastAsia="ru-RU"/>
              </w:rPr>
            </w:pPr>
            <w:r w:rsidRPr="00AB38D4">
              <w:rPr>
                <w:rFonts w:eastAsia="Times New Roman"/>
                <w:b/>
                <w:bCs/>
                <w:sz w:val="16"/>
                <w:szCs w:val="16"/>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b/>
                <w:bCs/>
                <w:sz w:val="16"/>
                <w:szCs w:val="16"/>
                <w:lang w:eastAsia="ru-RU"/>
              </w:rPr>
            </w:pPr>
            <w:r w:rsidRPr="00AB38D4">
              <w:rPr>
                <w:rFonts w:eastAsia="Times New Roman"/>
                <w:b/>
                <w:bCs/>
                <w:sz w:val="16"/>
                <w:szCs w:val="16"/>
                <w:lang w:eastAsia="ru-RU"/>
              </w:rPr>
              <w:t>923614,2</w:t>
            </w:r>
          </w:p>
        </w:tc>
        <w:tc>
          <w:tcPr>
            <w:tcW w:w="576"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rPr>
                <w:rFonts w:eastAsia="Times New Roman"/>
                <w:sz w:val="16"/>
                <w:szCs w:val="16"/>
                <w:lang w:eastAsia="ru-RU"/>
              </w:rPr>
            </w:pPr>
            <w:r w:rsidRPr="00AB38D4">
              <w:rPr>
                <w:rFonts w:eastAsia="Times New Roman"/>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center"/>
              <w:rPr>
                <w:rFonts w:eastAsia="Times New Roman"/>
                <w:b/>
                <w:bCs/>
                <w:sz w:val="16"/>
                <w:szCs w:val="16"/>
                <w:lang w:eastAsia="ru-RU"/>
              </w:rPr>
            </w:pPr>
            <w:r w:rsidRPr="00AB38D4">
              <w:rPr>
                <w:rFonts w:eastAsia="Times New Roman"/>
                <w:b/>
                <w:bCs/>
                <w:sz w:val="16"/>
                <w:szCs w:val="16"/>
                <w:lang w:eastAsia="ru-RU"/>
              </w:rPr>
              <w:t>655888,50</w:t>
            </w:r>
          </w:p>
        </w:tc>
        <w:tc>
          <w:tcPr>
            <w:tcW w:w="1020" w:type="dxa"/>
            <w:tcBorders>
              <w:top w:val="nil"/>
              <w:left w:val="nil"/>
              <w:bottom w:val="single" w:sz="4" w:space="0" w:color="auto"/>
              <w:right w:val="single" w:sz="4" w:space="0" w:color="auto"/>
            </w:tcBorders>
            <w:shd w:val="clear" w:color="auto" w:fill="auto"/>
            <w:noWrap/>
            <w:vAlign w:val="bottom"/>
            <w:hideMark/>
          </w:tcPr>
          <w:p w:rsidR="0080471C" w:rsidRPr="00AB38D4" w:rsidRDefault="0080471C" w:rsidP="00F74A38">
            <w:pPr>
              <w:jc w:val="right"/>
              <w:rPr>
                <w:rFonts w:eastAsia="Times New Roman"/>
                <w:b/>
                <w:bCs/>
                <w:sz w:val="16"/>
                <w:szCs w:val="16"/>
                <w:lang w:eastAsia="ru-RU"/>
              </w:rPr>
            </w:pPr>
            <w:r w:rsidRPr="00AB38D4">
              <w:rPr>
                <w:rFonts w:eastAsia="Times New Roman"/>
                <w:b/>
                <w:bCs/>
                <w:sz w:val="16"/>
                <w:szCs w:val="16"/>
                <w:lang w:eastAsia="ru-RU"/>
              </w:rPr>
              <w:t>-267725,67</w:t>
            </w:r>
          </w:p>
        </w:tc>
      </w:tr>
    </w:tbl>
    <w:p w:rsidR="0080471C" w:rsidRDefault="005842F7" w:rsidP="004976AB">
      <w:pPr>
        <w:jc w:val="both"/>
      </w:pPr>
      <w:r>
        <w:t xml:space="preserve">       У</w:t>
      </w:r>
      <w:r w:rsidR="00CF187D">
        <w:t xml:space="preserve">становлено, что в проекте решения о бюджете объем бюджетных ассигнований </w:t>
      </w:r>
      <w:r w:rsidR="004976AB">
        <w:t>на коммунальные расходы для к</w:t>
      </w:r>
      <w:r w:rsidR="00CF187D">
        <w:t>азенных учреждений</w:t>
      </w:r>
      <w:r w:rsidR="00BE06E4">
        <w:t xml:space="preserve"> на 2022 год</w:t>
      </w:r>
      <w:r w:rsidR="00CF187D">
        <w:t xml:space="preserve"> </w:t>
      </w:r>
      <w:r w:rsidR="004976AB">
        <w:t xml:space="preserve">неправомерно </w:t>
      </w:r>
      <w:r w:rsidR="00CF187D">
        <w:t>завышен на 267</w:t>
      </w:r>
      <w:r>
        <w:t>,8 тыс.</w:t>
      </w:r>
      <w:r w:rsidR="00CF187D">
        <w:t xml:space="preserve"> руб., занижен на 6</w:t>
      </w:r>
      <w:r>
        <w:t xml:space="preserve">,4 тыс. </w:t>
      </w:r>
      <w:r w:rsidR="00CF187D">
        <w:t xml:space="preserve">руб. </w:t>
      </w:r>
    </w:p>
    <w:p w:rsidR="00817A45" w:rsidRDefault="00817A45" w:rsidP="004976AB">
      <w:pPr>
        <w:jc w:val="both"/>
      </w:pPr>
    </w:p>
    <w:p w:rsidR="00F10113" w:rsidRPr="00F10113" w:rsidRDefault="005842F7" w:rsidP="00B374CB">
      <w:pPr>
        <w:jc w:val="both"/>
        <w:rPr>
          <w:rFonts w:eastAsia="Times New Roman"/>
          <w:color w:val="FF0000"/>
          <w:kern w:val="0"/>
          <w:lang w:eastAsia="ru-RU"/>
        </w:rPr>
      </w:pPr>
      <w:r>
        <w:t xml:space="preserve">        </w:t>
      </w:r>
      <w:r w:rsidR="00F10113" w:rsidRPr="00F10113">
        <w:rPr>
          <w:lang w:eastAsia="ru-RU"/>
        </w:rPr>
        <w:t>Расходы, запланированные в проекте решения о бюджете, н</w:t>
      </w:r>
      <w:r w:rsidR="004976AB">
        <w:rPr>
          <w:lang w:eastAsia="ru-RU"/>
        </w:rPr>
        <w:t>е в полном объеме</w:t>
      </w:r>
      <w:r w:rsidR="00B374CB">
        <w:rPr>
          <w:lang w:eastAsia="ru-RU"/>
        </w:rPr>
        <w:t xml:space="preserve"> </w:t>
      </w:r>
      <w:r w:rsidR="00F10113" w:rsidRPr="00F10113">
        <w:rPr>
          <w:lang w:eastAsia="ru-RU"/>
        </w:rPr>
        <w:t>экономически обоснованы. К таким расходам (программным мероприятиям) относятся:</w:t>
      </w:r>
    </w:p>
    <w:p w:rsidR="00E26FDC" w:rsidRDefault="00B374CB" w:rsidP="00B374CB">
      <w:pPr>
        <w:jc w:val="both"/>
        <w:rPr>
          <w:rFonts w:eastAsia="Times New Roman"/>
          <w:kern w:val="0"/>
          <w:lang w:eastAsia="ru-RU"/>
        </w:rPr>
      </w:pPr>
      <w:r>
        <w:rPr>
          <w:lang w:eastAsia="ru-RU"/>
        </w:rPr>
        <w:t xml:space="preserve">       </w:t>
      </w:r>
      <w:r w:rsidR="00F10113" w:rsidRPr="00F10113">
        <w:rPr>
          <w:lang w:eastAsia="ru-RU"/>
        </w:rPr>
        <w:t xml:space="preserve">- </w:t>
      </w:r>
      <w:r w:rsidR="005842F7">
        <w:rPr>
          <w:lang w:eastAsia="ru-RU"/>
        </w:rPr>
        <w:t>о</w:t>
      </w:r>
      <w:r w:rsidR="005842F7" w:rsidRPr="005842F7">
        <w:rPr>
          <w:lang w:eastAsia="ru-RU"/>
        </w:rPr>
        <w:t xml:space="preserve">беспечение работников учреждений бюджетной сферы </w:t>
      </w:r>
      <w:r>
        <w:rPr>
          <w:lang w:eastAsia="ru-RU"/>
        </w:rPr>
        <w:t xml:space="preserve">путевками на санаторно - </w:t>
      </w:r>
      <w:r w:rsidR="005842F7" w:rsidRPr="005842F7">
        <w:rPr>
          <w:lang w:eastAsia="ru-RU"/>
        </w:rPr>
        <w:t>курортное лечение и оздоровление</w:t>
      </w:r>
      <w:r>
        <w:rPr>
          <w:lang w:eastAsia="ru-RU"/>
        </w:rPr>
        <w:t xml:space="preserve"> (расчеты в КСП АМО не предоставлены);</w:t>
      </w:r>
    </w:p>
    <w:p w:rsidR="00B25D01" w:rsidRDefault="00B374CB" w:rsidP="00817A45">
      <w:pPr>
        <w:jc w:val="both"/>
        <w:rPr>
          <w:lang w:eastAsia="ru-RU"/>
        </w:rPr>
      </w:pPr>
      <w:r>
        <w:rPr>
          <w:rFonts w:eastAsia="Times New Roman"/>
          <w:kern w:val="0"/>
          <w:lang w:eastAsia="ru-RU"/>
        </w:rPr>
        <w:t xml:space="preserve">       - п</w:t>
      </w:r>
      <w:r w:rsidRPr="00B374CB">
        <w:rPr>
          <w:rFonts w:eastAsia="Times New Roman"/>
          <w:kern w:val="0"/>
          <w:lang w:eastAsia="ru-RU"/>
        </w:rPr>
        <w:t>оддержка социально ориентированных некоммерческих организаций</w:t>
      </w:r>
      <w:r>
        <w:rPr>
          <w:rFonts w:eastAsia="Times New Roman"/>
          <w:kern w:val="0"/>
          <w:lang w:eastAsia="ru-RU"/>
        </w:rPr>
        <w:t xml:space="preserve"> </w:t>
      </w:r>
      <w:r>
        <w:rPr>
          <w:lang w:eastAsia="ru-RU"/>
        </w:rPr>
        <w:t>(расчеты в КСП АМО не предоставлены)</w:t>
      </w:r>
      <w:r w:rsidR="00B86FB5">
        <w:rPr>
          <w:lang w:eastAsia="ru-RU"/>
        </w:rPr>
        <w:t>.</w:t>
      </w:r>
    </w:p>
    <w:p w:rsidR="00C81B0F" w:rsidRDefault="00C81B0F" w:rsidP="00817A45">
      <w:pPr>
        <w:jc w:val="both"/>
        <w:rPr>
          <w:lang w:eastAsia="ru-RU"/>
        </w:rPr>
      </w:pPr>
    </w:p>
    <w:p w:rsidR="00C81B0F" w:rsidRDefault="00817A45" w:rsidP="00C81B0F">
      <w:pPr>
        <w:widowControl/>
        <w:suppressAutoHyphens w:val="0"/>
        <w:autoSpaceDE w:val="0"/>
        <w:autoSpaceDN w:val="0"/>
        <w:adjustRightInd w:val="0"/>
        <w:jc w:val="both"/>
        <w:rPr>
          <w:lang w:eastAsia="ru-RU"/>
        </w:rPr>
      </w:pPr>
      <w:r>
        <w:rPr>
          <w:lang w:eastAsia="ru-RU"/>
        </w:rPr>
        <w:t xml:space="preserve">        </w:t>
      </w:r>
      <w:r w:rsidR="00B86FB5">
        <w:rPr>
          <w:lang w:eastAsia="ru-RU"/>
        </w:rPr>
        <w:t>П</w:t>
      </w:r>
      <w:r w:rsidR="00C81B0F">
        <w:rPr>
          <w:lang w:eastAsia="ru-RU"/>
        </w:rPr>
        <w:t>енсия</w:t>
      </w:r>
      <w:r w:rsidR="00B86FB5" w:rsidRPr="00B86FB5">
        <w:rPr>
          <w:lang w:eastAsia="ru-RU"/>
        </w:rPr>
        <w:t xml:space="preserve"> за выслугу лет лицам, замещавшим муниципальные должности муниципального образования, муниципальным служащим А</w:t>
      </w:r>
      <w:r w:rsidR="00B86FB5">
        <w:rPr>
          <w:lang w:eastAsia="ru-RU"/>
        </w:rPr>
        <w:t xml:space="preserve">МО на 2024 год в проекте решения о бюджете запланирован без учета индексации. </w:t>
      </w:r>
    </w:p>
    <w:p w:rsidR="00C81B0F" w:rsidRDefault="00C81B0F" w:rsidP="00C81B0F">
      <w:pPr>
        <w:widowControl/>
        <w:suppressAutoHyphens w:val="0"/>
        <w:autoSpaceDE w:val="0"/>
        <w:autoSpaceDN w:val="0"/>
        <w:adjustRightInd w:val="0"/>
        <w:jc w:val="both"/>
        <w:rPr>
          <w:rFonts w:eastAsia="Times New Roman"/>
          <w:kern w:val="0"/>
          <w:lang w:eastAsia="ru-RU"/>
        </w:rPr>
      </w:pPr>
      <w:r w:rsidRPr="00361923">
        <w:rPr>
          <w:lang w:eastAsia="ru-RU"/>
        </w:rPr>
        <w:t xml:space="preserve">       </w:t>
      </w:r>
      <w:r w:rsidR="00B86FB5" w:rsidRPr="00361923">
        <w:rPr>
          <w:lang w:eastAsia="ru-RU"/>
        </w:rPr>
        <w:t>Согласно ст. 8 р</w:t>
      </w:r>
      <w:r w:rsidR="00B86FB5" w:rsidRPr="00361923">
        <w:rPr>
          <w:rFonts w:eastAsia="Times New Roman"/>
          <w:kern w:val="0"/>
          <w:lang w:eastAsia="ru-RU"/>
        </w:rPr>
        <w:t>ешения Земского Собрания Александровского муниципального района от 16.12.2010 № 262  «</w:t>
      </w:r>
      <w:r w:rsidR="00B86FB5">
        <w:rPr>
          <w:rFonts w:eastAsia="Times New Roman"/>
          <w:kern w:val="0"/>
          <w:lang w:eastAsia="ru-RU"/>
        </w:rPr>
        <w:t xml:space="preserve">О принятии Положения «О пенсии за выслугу лет лицам, замещавшим должности муниципальной службы в органах местного самоуправления Александровского муниципального района Пермского </w:t>
      </w:r>
      <w:r>
        <w:rPr>
          <w:rFonts w:eastAsia="Times New Roman"/>
          <w:kern w:val="0"/>
          <w:lang w:eastAsia="ru-RU"/>
        </w:rPr>
        <w:t>края»  в</w:t>
      </w:r>
      <w:r w:rsidR="00B86FB5">
        <w:rPr>
          <w:rFonts w:eastAsia="Times New Roman"/>
          <w:kern w:val="0"/>
          <w:lang w:eastAsia="ru-RU"/>
        </w:rPr>
        <w:t xml:space="preserve"> случае</w:t>
      </w:r>
      <w:r>
        <w:rPr>
          <w:rFonts w:eastAsia="Times New Roman"/>
          <w:kern w:val="0"/>
          <w:lang w:eastAsia="ru-RU"/>
        </w:rPr>
        <w:t>,</w:t>
      </w:r>
      <w:r w:rsidR="00B86FB5">
        <w:rPr>
          <w:rFonts w:eastAsia="Times New Roman"/>
          <w:kern w:val="0"/>
          <w:lang w:eastAsia="ru-RU"/>
        </w:rPr>
        <w:t xml:space="preserve"> если пенсия за выслугу лет составит менее 50 процентов фиксированного базового размера страховой части трудовой пенсии по старости с увеличением на районный коэффициент, пенсия за выслугу лет выплачивается в размере 50 процентов фиксированного базового размера страховой части трудовой пенсии по старости.</w:t>
      </w:r>
      <w:r w:rsidRPr="00C81B0F">
        <w:rPr>
          <w:rFonts w:eastAsia="Times New Roman"/>
          <w:kern w:val="0"/>
          <w:lang w:eastAsia="ru-RU"/>
        </w:rPr>
        <w:t xml:space="preserve"> </w:t>
      </w:r>
      <w:r>
        <w:rPr>
          <w:rFonts w:eastAsia="Times New Roman"/>
          <w:kern w:val="0"/>
          <w:lang w:eastAsia="ru-RU"/>
        </w:rPr>
        <w:t xml:space="preserve">       </w:t>
      </w:r>
    </w:p>
    <w:p w:rsidR="00C81B0F" w:rsidRDefault="00C81B0F" w:rsidP="00C81B0F">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        Размер фиксированной выплаты к страховой пенсии по старости, предусмотренной ч.1 ст. 16 Федерального закона от 28 декабря 2013 года № 400-ФЗ «О страховых пенсиях» с 1 января 2021 года установлена в сумме равной 6044 руб.48 коп., с 1 января 2022 года - 6401 руб. 10 коп., с 1 января 2023 года - 6759 руб. 56 коп., с 1 января 2024 года - 7131 руб.34 коп.</w:t>
      </w:r>
    </w:p>
    <w:p w:rsidR="00B86FB5" w:rsidRDefault="00C81B0F" w:rsidP="00C81B0F">
      <w:pPr>
        <w:jc w:val="both"/>
        <w:rPr>
          <w:rFonts w:eastAsia="Times New Roman"/>
          <w:kern w:val="0"/>
          <w:lang w:eastAsia="ru-RU"/>
        </w:rPr>
      </w:pPr>
      <w:r>
        <w:rPr>
          <w:rFonts w:eastAsia="Times New Roman"/>
          <w:kern w:val="0"/>
          <w:lang w:eastAsia="ru-RU"/>
        </w:rPr>
        <w:t xml:space="preserve">  </w:t>
      </w:r>
    </w:p>
    <w:p w:rsidR="00DA6DF8" w:rsidRDefault="00DA6DF8" w:rsidP="00DA6DF8">
      <w:pPr>
        <w:jc w:val="both"/>
      </w:pPr>
      <w:r>
        <w:t xml:space="preserve">      Согласно расчету </w:t>
      </w:r>
      <w:r w:rsidRPr="00244A1F">
        <w:t xml:space="preserve">управления </w:t>
      </w:r>
      <w:r>
        <w:t xml:space="preserve">образования Администрации АМО объем расходов </w:t>
      </w:r>
      <w:r w:rsidRPr="00DA6DF8">
        <w:rPr>
          <w:i/>
        </w:rPr>
        <w:t>п</w:t>
      </w:r>
      <w:r w:rsidRPr="00DF78D2">
        <w:rPr>
          <w:i/>
        </w:rPr>
        <w:t>о подпрограмме «Развитие системы</w:t>
      </w:r>
      <w:r>
        <w:rPr>
          <w:i/>
        </w:rPr>
        <w:t xml:space="preserve"> начального общего, основного общего, среднего общего образования АМО» </w:t>
      </w:r>
      <w:r>
        <w:t>на организацию питания учащихся с ВОЗ на 2022 год</w:t>
      </w:r>
      <w:r w:rsidR="0071326D">
        <w:t xml:space="preserve"> </w:t>
      </w:r>
      <w:r>
        <w:t>составляет 3420,3 тыс. руб., на 2023 год -  3045,7 тыс. руб., на 2024 год - 3030,5 тыс. руб. Данный объем рассчитан управлением образования верно на основании заявлений и документов, подтверждающих</w:t>
      </w:r>
      <w:r w:rsidR="00FD1CB5">
        <w:t xml:space="preserve"> количество обучающихся с ограниченными возможностями здоровья.</w:t>
      </w:r>
      <w:r>
        <w:t xml:space="preserve"> </w:t>
      </w:r>
      <w:r w:rsidR="00FD1CB5">
        <w:t>Постановлением Администрации АМО от 19.10.2021 года № 657 «Об установлении расходного обязательства» и в</w:t>
      </w:r>
      <w:r>
        <w:t xml:space="preserve"> проекте решения о бюджете объем на вышеуказанные расходы необоснованно занижен в 2022г. на 816,0 тыс. руб., в 2023г. – 332,0 тыс. руб., в 2024г. – 208,3   тыс. руб.</w:t>
      </w:r>
    </w:p>
    <w:p w:rsidR="00FD1CB5" w:rsidRDefault="00FD1CB5" w:rsidP="003852A8">
      <w:pPr>
        <w:jc w:val="both"/>
        <w:rPr>
          <w:kern w:val="0"/>
          <w:lang w:eastAsia="ru-RU"/>
        </w:rPr>
      </w:pPr>
    </w:p>
    <w:p w:rsidR="003852A8" w:rsidRDefault="003852A8" w:rsidP="003852A8">
      <w:pPr>
        <w:jc w:val="both"/>
        <w:rPr>
          <w:kern w:val="0"/>
          <w:lang w:eastAsia="ru-RU"/>
        </w:rPr>
      </w:pPr>
      <w:r w:rsidRPr="006D4075">
        <w:rPr>
          <w:kern w:val="0"/>
          <w:lang w:eastAsia="ru-RU"/>
        </w:rPr>
        <w:t xml:space="preserve">         В </w:t>
      </w:r>
      <w:r w:rsidR="00F10113" w:rsidRPr="006D4075">
        <w:rPr>
          <w:kern w:val="0"/>
          <w:lang w:eastAsia="ru-RU"/>
        </w:rPr>
        <w:t>нарушение п. 2.5</w:t>
      </w:r>
      <w:r w:rsidRPr="006D4075">
        <w:rPr>
          <w:kern w:val="0"/>
          <w:lang w:eastAsia="ru-RU"/>
        </w:rPr>
        <w:t xml:space="preserve"> Постановления Правительства Пермского края от 14.02.2014 № 78-п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 2.4</w:t>
      </w:r>
      <w:r w:rsidR="00F10113" w:rsidRPr="006D4075">
        <w:rPr>
          <w:kern w:val="0"/>
          <w:lang w:eastAsia="ru-RU"/>
        </w:rPr>
        <w:t xml:space="preserve"> </w:t>
      </w:r>
      <w:r w:rsidRPr="006D4075">
        <w:rPr>
          <w:kern w:val="0"/>
          <w:lang w:eastAsia="ru-RU"/>
        </w:rPr>
        <w:t xml:space="preserve">Постановления Правительства Пермского края от 30.05.2018 № 294-п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w:t>
      </w:r>
      <w:r w:rsidRPr="006D4075">
        <w:rPr>
          <w:b/>
          <w:i/>
          <w:kern w:val="0"/>
          <w:lang w:eastAsia="ru-RU"/>
        </w:rPr>
        <w:t>распределение объема субвенции между образовательными организациями АМО Администрацией АМО осуществлено при отсутствии утвержденных органом местного самоуправления нормативных затрат на оказание муниципальных услуг</w:t>
      </w:r>
      <w:r>
        <w:rPr>
          <w:kern w:val="0"/>
          <w:lang w:eastAsia="ru-RU"/>
        </w:rPr>
        <w:t>.</w:t>
      </w:r>
    </w:p>
    <w:p w:rsidR="003852A8" w:rsidRPr="003852A8" w:rsidRDefault="003852A8" w:rsidP="003852A8">
      <w:pPr>
        <w:widowControl/>
        <w:tabs>
          <w:tab w:val="left" w:pos="1134"/>
        </w:tabs>
        <w:suppressAutoHyphens w:val="0"/>
        <w:autoSpaceDE w:val="0"/>
        <w:autoSpaceDN w:val="0"/>
        <w:adjustRightInd w:val="0"/>
        <w:ind w:left="567"/>
        <w:jc w:val="both"/>
        <w:outlineLvl w:val="0"/>
        <w:rPr>
          <w:rFonts w:eastAsia="Times New Roman"/>
          <w:b/>
          <w:i/>
          <w:kern w:val="0"/>
          <w:lang w:eastAsia="ru-RU"/>
        </w:rPr>
      </w:pPr>
    </w:p>
    <w:p w:rsidR="00361923" w:rsidRDefault="009669C7" w:rsidP="00361923">
      <w:pPr>
        <w:widowControl/>
        <w:tabs>
          <w:tab w:val="left" w:pos="1134"/>
        </w:tabs>
        <w:suppressAutoHyphens w:val="0"/>
        <w:autoSpaceDE w:val="0"/>
        <w:autoSpaceDN w:val="0"/>
        <w:adjustRightInd w:val="0"/>
        <w:jc w:val="both"/>
        <w:outlineLvl w:val="0"/>
        <w:rPr>
          <w:rFonts w:eastAsia="Times New Roman"/>
          <w:b/>
          <w:i/>
          <w:kern w:val="0"/>
          <w:lang w:eastAsia="ru-RU"/>
        </w:rPr>
      </w:pPr>
      <w:r>
        <w:rPr>
          <w:rFonts w:eastAsia="Times New Roman"/>
          <w:b/>
          <w:i/>
          <w:kern w:val="0"/>
          <w:lang w:eastAsia="ru-RU"/>
        </w:rPr>
        <w:t xml:space="preserve">          </w:t>
      </w:r>
      <w:r w:rsidR="00F10113" w:rsidRPr="003852A8">
        <w:rPr>
          <w:rFonts w:eastAsia="Times New Roman"/>
          <w:b/>
          <w:i/>
          <w:kern w:val="0"/>
          <w:lang w:eastAsia="ru-RU"/>
        </w:rPr>
        <w:t>Вывод:</w:t>
      </w:r>
    </w:p>
    <w:p w:rsidR="00F10113" w:rsidRPr="00F10113" w:rsidRDefault="00361923" w:rsidP="00361923">
      <w:pPr>
        <w:widowControl/>
        <w:tabs>
          <w:tab w:val="left" w:pos="1134"/>
        </w:tabs>
        <w:suppressAutoHyphens w:val="0"/>
        <w:autoSpaceDE w:val="0"/>
        <w:autoSpaceDN w:val="0"/>
        <w:adjustRightInd w:val="0"/>
        <w:jc w:val="both"/>
        <w:outlineLvl w:val="0"/>
        <w:rPr>
          <w:b/>
          <w:i/>
          <w:lang w:eastAsia="ru-RU"/>
        </w:rPr>
      </w:pPr>
      <w:r>
        <w:rPr>
          <w:rFonts w:eastAsia="Times New Roman"/>
          <w:lang w:eastAsia="ru-RU"/>
        </w:rPr>
        <w:t xml:space="preserve">          </w:t>
      </w:r>
      <w:r w:rsidR="00F10113" w:rsidRPr="00F10113">
        <w:rPr>
          <w:rFonts w:eastAsia="Times New Roman"/>
          <w:lang w:eastAsia="ru-RU"/>
        </w:rPr>
        <w:t xml:space="preserve">При расчете объема расходов бюджета </w:t>
      </w:r>
      <w:r w:rsidR="00F0332C">
        <w:rPr>
          <w:rFonts w:eastAsia="Times New Roman"/>
          <w:lang w:eastAsia="ru-RU"/>
        </w:rPr>
        <w:t xml:space="preserve">АМО </w:t>
      </w:r>
      <w:r w:rsidR="00F10113" w:rsidRPr="00F10113">
        <w:rPr>
          <w:rFonts w:eastAsia="Times New Roman"/>
          <w:lang w:eastAsia="ru-RU"/>
        </w:rPr>
        <w:t xml:space="preserve">учтены подходы, предусмотренные в основных </w:t>
      </w:r>
      <w:hyperlink w:anchor="Par31" w:history="1">
        <w:r w:rsidR="00F10113" w:rsidRPr="00F10113">
          <w:rPr>
            <w:rFonts w:eastAsia="Times New Roman"/>
            <w:lang w:eastAsia="ru-RU"/>
          </w:rPr>
          <w:t>направления</w:t>
        </w:r>
      </w:hyperlink>
      <w:r w:rsidR="00F10113" w:rsidRPr="00F10113">
        <w:rPr>
          <w:rFonts w:eastAsia="Times New Roman"/>
          <w:lang w:eastAsia="ru-RU"/>
        </w:rPr>
        <w:t>х бюджетной политики АМО на 202</w:t>
      </w:r>
      <w:r w:rsidR="00A47251">
        <w:rPr>
          <w:rFonts w:eastAsia="Times New Roman"/>
          <w:lang w:eastAsia="ru-RU"/>
        </w:rPr>
        <w:t>2</w:t>
      </w:r>
      <w:r w:rsidR="00F10113" w:rsidRPr="00F10113">
        <w:rPr>
          <w:rFonts w:eastAsia="Times New Roman"/>
          <w:lang w:eastAsia="ru-RU"/>
        </w:rPr>
        <w:t>-202</w:t>
      </w:r>
      <w:r w:rsidR="00A47251">
        <w:rPr>
          <w:rFonts w:eastAsia="Times New Roman"/>
          <w:lang w:eastAsia="ru-RU"/>
        </w:rPr>
        <w:t>4</w:t>
      </w:r>
      <w:r w:rsidR="00F10113" w:rsidRPr="00F10113">
        <w:rPr>
          <w:rFonts w:eastAsia="Times New Roman"/>
          <w:lang w:eastAsia="ru-RU"/>
        </w:rPr>
        <w:t xml:space="preserve"> годы, утвержденных постановлением Администрации  АМ</w:t>
      </w:r>
      <w:r w:rsidR="00A47251">
        <w:rPr>
          <w:rFonts w:eastAsia="Times New Roman"/>
          <w:lang w:eastAsia="ru-RU"/>
        </w:rPr>
        <w:t>О</w:t>
      </w:r>
      <w:r w:rsidR="00F10113" w:rsidRPr="00F10113">
        <w:rPr>
          <w:rFonts w:eastAsia="Times New Roman"/>
          <w:lang w:eastAsia="ru-RU"/>
        </w:rPr>
        <w:t xml:space="preserve"> от </w:t>
      </w:r>
      <w:r w:rsidR="00F0332C">
        <w:rPr>
          <w:rFonts w:eastAsia="Times New Roman"/>
          <w:lang w:eastAsia="ru-RU"/>
        </w:rPr>
        <w:t>29</w:t>
      </w:r>
      <w:r w:rsidR="00F10113" w:rsidRPr="00F10113">
        <w:rPr>
          <w:rFonts w:eastAsia="Times New Roman"/>
          <w:lang w:eastAsia="ru-RU"/>
        </w:rPr>
        <w:t>.1</w:t>
      </w:r>
      <w:r w:rsidR="00F0332C">
        <w:rPr>
          <w:rFonts w:eastAsia="Times New Roman"/>
          <w:lang w:eastAsia="ru-RU"/>
        </w:rPr>
        <w:t>0</w:t>
      </w:r>
      <w:r w:rsidR="00F10113" w:rsidRPr="00F10113">
        <w:rPr>
          <w:rFonts w:eastAsia="Times New Roman"/>
          <w:lang w:eastAsia="ru-RU"/>
        </w:rPr>
        <w:t>.20</w:t>
      </w:r>
      <w:r w:rsidR="00F0332C">
        <w:rPr>
          <w:rFonts w:eastAsia="Times New Roman"/>
          <w:lang w:eastAsia="ru-RU"/>
        </w:rPr>
        <w:t xml:space="preserve">21 </w:t>
      </w:r>
      <w:r w:rsidR="00F10113" w:rsidRPr="00F10113">
        <w:rPr>
          <w:rFonts w:eastAsia="Times New Roman"/>
          <w:lang w:eastAsia="ru-RU"/>
        </w:rPr>
        <w:t>г</w:t>
      </w:r>
      <w:r w:rsidR="00F0332C">
        <w:rPr>
          <w:rFonts w:eastAsia="Times New Roman"/>
          <w:lang w:eastAsia="ru-RU"/>
        </w:rPr>
        <w:t>ода № 730</w:t>
      </w:r>
      <w:r w:rsidR="00F10113" w:rsidRPr="00F10113">
        <w:rPr>
          <w:rFonts w:eastAsia="Times New Roman"/>
          <w:lang w:eastAsia="ru-RU"/>
        </w:rPr>
        <w:t>.</w:t>
      </w:r>
    </w:p>
    <w:p w:rsidR="00F10113" w:rsidRDefault="00F10113" w:rsidP="001F183B">
      <w:pPr>
        <w:widowControl/>
        <w:suppressAutoHyphens w:val="0"/>
        <w:autoSpaceDE w:val="0"/>
        <w:autoSpaceDN w:val="0"/>
        <w:adjustRightInd w:val="0"/>
        <w:ind w:firstLine="567"/>
        <w:jc w:val="both"/>
        <w:rPr>
          <w:rFonts w:eastAsia="Times New Roman"/>
          <w:kern w:val="0"/>
          <w:lang w:eastAsia="ru-RU"/>
        </w:rPr>
      </w:pPr>
      <w:r w:rsidRPr="00F10113">
        <w:rPr>
          <w:rFonts w:eastAsia="Times New Roman"/>
          <w:kern w:val="0"/>
          <w:lang w:eastAsia="ru-RU"/>
        </w:rPr>
        <w:t xml:space="preserve">Расходная часть бюджета </w:t>
      </w:r>
      <w:r w:rsidR="00F0332C">
        <w:rPr>
          <w:rFonts w:eastAsia="Times New Roman"/>
          <w:kern w:val="0"/>
          <w:lang w:eastAsia="ru-RU"/>
        </w:rPr>
        <w:t>АМО</w:t>
      </w:r>
      <w:r w:rsidRPr="00F10113">
        <w:rPr>
          <w:rFonts w:eastAsia="Times New Roman"/>
          <w:kern w:val="0"/>
          <w:lang w:eastAsia="ru-RU"/>
        </w:rPr>
        <w:t xml:space="preserve"> сформирована в соответствии с требованиями, установленными бюджетным законодательством РФ, и действующими муниципальными нормативными правовыми актами.</w:t>
      </w:r>
    </w:p>
    <w:p w:rsidR="00E26FDC" w:rsidRPr="00244A1F" w:rsidRDefault="00F0332C" w:rsidP="001F183B">
      <w:pPr>
        <w:widowControl/>
        <w:suppressAutoHyphens w:val="0"/>
        <w:ind w:left="57" w:right="21"/>
        <w:jc w:val="both"/>
        <w:rPr>
          <w:rFonts w:eastAsia="Times New Roman"/>
          <w:kern w:val="0"/>
          <w:szCs w:val="22"/>
          <w:lang w:eastAsia="en-US"/>
        </w:rPr>
      </w:pPr>
      <w:r>
        <w:rPr>
          <w:rFonts w:eastAsia="Times New Roman"/>
          <w:color w:val="000000"/>
          <w:kern w:val="0"/>
          <w:szCs w:val="22"/>
          <w:lang w:eastAsia="en-US"/>
        </w:rPr>
        <w:t xml:space="preserve">        </w:t>
      </w:r>
      <w:r w:rsidR="00A47251" w:rsidRPr="00A47251">
        <w:rPr>
          <w:rFonts w:eastAsia="Times New Roman"/>
          <w:color w:val="000000"/>
          <w:kern w:val="0"/>
          <w:szCs w:val="22"/>
          <w:lang w:eastAsia="en-US"/>
        </w:rPr>
        <w:t xml:space="preserve">При формировании </w:t>
      </w:r>
      <w:r>
        <w:rPr>
          <w:rFonts w:eastAsia="Times New Roman"/>
          <w:color w:val="000000"/>
          <w:kern w:val="0"/>
          <w:szCs w:val="22"/>
          <w:lang w:eastAsia="en-US"/>
        </w:rPr>
        <w:t xml:space="preserve">Реестра расходных обязательств АМО </w:t>
      </w:r>
      <w:r w:rsidR="00A47251" w:rsidRPr="00A47251">
        <w:rPr>
          <w:rFonts w:eastAsia="Times New Roman"/>
          <w:color w:val="000000"/>
          <w:kern w:val="0"/>
          <w:szCs w:val="22"/>
          <w:lang w:eastAsia="en-US"/>
        </w:rPr>
        <w:t xml:space="preserve">допущены отдельные </w:t>
      </w:r>
      <w:r w:rsidR="00D555E2">
        <w:rPr>
          <w:rFonts w:eastAsia="Times New Roman"/>
          <w:noProof/>
          <w:color w:val="000000"/>
          <w:kern w:val="0"/>
          <w:szCs w:val="22"/>
          <w:lang w:eastAsia="ru-RU"/>
        </w:rPr>
        <w:drawing>
          <wp:inline distT="0" distB="0" distL="0" distR="0">
            <wp:extent cx="6350" cy="12065"/>
            <wp:effectExtent l="0" t="0" r="0" b="0"/>
            <wp:docPr id="1" name="Picture 12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90"/>
                    <pic:cNvPicPr>
                      <a:picLocks noChangeAspect="1" noChangeArrowheads="1"/>
                    </pic:cNvPicPr>
                  </pic:nvPicPr>
                  <pic:blipFill>
                    <a:blip r:embed="rId11"/>
                    <a:srcRect/>
                    <a:stretch>
                      <a:fillRect/>
                    </a:stretch>
                  </pic:blipFill>
                  <pic:spPr bwMode="auto">
                    <a:xfrm>
                      <a:off x="0" y="0"/>
                      <a:ext cx="6350" cy="12065"/>
                    </a:xfrm>
                    <a:prstGeom prst="rect">
                      <a:avLst/>
                    </a:prstGeom>
                    <a:noFill/>
                    <a:ln w="9525">
                      <a:noFill/>
                      <a:miter lim="800000"/>
                      <a:headEnd/>
                      <a:tailEnd/>
                    </a:ln>
                  </pic:spPr>
                </pic:pic>
              </a:graphicData>
            </a:graphic>
          </wp:inline>
        </w:drawing>
      </w:r>
      <w:r w:rsidR="00A47251" w:rsidRPr="00A47251">
        <w:rPr>
          <w:rFonts w:eastAsia="Times New Roman"/>
          <w:color w:val="000000"/>
          <w:kern w:val="0"/>
          <w:szCs w:val="22"/>
          <w:lang w:eastAsia="en-US"/>
        </w:rPr>
        <w:t>нарушения Порядка ведения реестра, установленные требованиями ст</w:t>
      </w:r>
      <w:r w:rsidR="00A47251" w:rsidRPr="00244A1F">
        <w:rPr>
          <w:rFonts w:eastAsia="Times New Roman"/>
          <w:kern w:val="0"/>
          <w:szCs w:val="22"/>
          <w:lang w:eastAsia="en-US"/>
        </w:rPr>
        <w:t>.</w:t>
      </w:r>
      <w:r w:rsidRPr="00244A1F">
        <w:rPr>
          <w:rFonts w:eastAsia="Times New Roman"/>
          <w:kern w:val="0"/>
          <w:szCs w:val="22"/>
          <w:lang w:eastAsia="en-US"/>
        </w:rPr>
        <w:t xml:space="preserve"> </w:t>
      </w:r>
      <w:r w:rsidR="00A47251" w:rsidRPr="00244A1F">
        <w:rPr>
          <w:rFonts w:eastAsia="Times New Roman"/>
          <w:kern w:val="0"/>
          <w:szCs w:val="22"/>
          <w:lang w:eastAsia="en-US"/>
        </w:rPr>
        <w:t>87 БК РФ</w:t>
      </w:r>
      <w:r w:rsidRPr="00244A1F">
        <w:rPr>
          <w:rFonts w:eastAsia="Times New Roman"/>
          <w:kern w:val="0"/>
          <w:szCs w:val="22"/>
          <w:lang w:eastAsia="en-US"/>
        </w:rPr>
        <w:t>.</w:t>
      </w:r>
    </w:p>
    <w:p w:rsidR="00C97761" w:rsidRDefault="00C97761" w:rsidP="001F183B">
      <w:pPr>
        <w:widowControl/>
        <w:suppressAutoHyphens w:val="0"/>
        <w:ind w:left="57" w:right="21"/>
        <w:jc w:val="both"/>
        <w:rPr>
          <w:rFonts w:eastAsia="Times New Roman"/>
          <w:kern w:val="0"/>
          <w:szCs w:val="22"/>
          <w:lang w:eastAsia="en-US"/>
        </w:rPr>
      </w:pPr>
      <w:r>
        <w:rPr>
          <w:rFonts w:eastAsia="Times New Roman"/>
          <w:kern w:val="0"/>
          <w:szCs w:val="22"/>
          <w:lang w:eastAsia="en-US"/>
        </w:rPr>
        <w:t xml:space="preserve">        </w:t>
      </w:r>
      <w:r w:rsidRPr="00C97761">
        <w:rPr>
          <w:rFonts w:eastAsia="Times New Roman"/>
          <w:kern w:val="0"/>
          <w:szCs w:val="22"/>
          <w:lang w:eastAsia="en-US"/>
        </w:rPr>
        <w:t>Документы, пре</w:t>
      </w:r>
      <w:r>
        <w:rPr>
          <w:rFonts w:eastAsia="Times New Roman"/>
          <w:kern w:val="0"/>
          <w:szCs w:val="22"/>
          <w:lang w:eastAsia="en-US"/>
        </w:rPr>
        <w:t>дставленные в составе финансово</w:t>
      </w:r>
      <w:r w:rsidR="001F183B">
        <w:rPr>
          <w:rFonts w:eastAsia="Times New Roman"/>
          <w:kern w:val="0"/>
          <w:szCs w:val="22"/>
          <w:lang w:eastAsia="en-US"/>
        </w:rPr>
        <w:t>-</w:t>
      </w:r>
      <w:r>
        <w:rPr>
          <w:rFonts w:eastAsia="Times New Roman"/>
          <w:kern w:val="0"/>
          <w:szCs w:val="22"/>
          <w:lang w:eastAsia="en-US"/>
        </w:rPr>
        <w:t xml:space="preserve">экономического обоснования, составлены с </w:t>
      </w:r>
      <w:r w:rsidR="007C23BF">
        <w:rPr>
          <w:rFonts w:eastAsia="Times New Roman"/>
          <w:kern w:val="0"/>
          <w:szCs w:val="22"/>
          <w:lang w:eastAsia="en-US"/>
        </w:rPr>
        <w:t>отдельными нарушениями</w:t>
      </w:r>
      <w:r>
        <w:rPr>
          <w:rFonts w:eastAsia="Times New Roman"/>
          <w:kern w:val="0"/>
          <w:szCs w:val="22"/>
          <w:lang w:eastAsia="en-US"/>
        </w:rPr>
        <w:t xml:space="preserve"> требований.</w:t>
      </w:r>
    </w:p>
    <w:p w:rsidR="00683FAB" w:rsidRDefault="00C97761" w:rsidP="001F183B">
      <w:pPr>
        <w:widowControl/>
        <w:suppressAutoHyphens w:val="0"/>
        <w:ind w:left="57" w:right="21"/>
        <w:jc w:val="both"/>
        <w:rPr>
          <w:rFonts w:eastAsia="Times New Roman"/>
          <w:kern w:val="0"/>
          <w:szCs w:val="22"/>
          <w:lang w:eastAsia="en-US"/>
        </w:rPr>
      </w:pPr>
      <w:r>
        <w:rPr>
          <w:rFonts w:eastAsia="Times New Roman"/>
          <w:kern w:val="0"/>
          <w:szCs w:val="22"/>
          <w:lang w:eastAsia="en-US"/>
        </w:rPr>
        <w:t xml:space="preserve">       </w:t>
      </w:r>
      <w:r w:rsidR="001F183B">
        <w:rPr>
          <w:rFonts w:eastAsia="Times New Roman"/>
          <w:kern w:val="0"/>
          <w:szCs w:val="22"/>
          <w:lang w:eastAsia="en-US"/>
        </w:rPr>
        <w:t xml:space="preserve">Объем субсидии на обеспечение выполнения муниципального задания по оказанию муниципальных услуг и субсидия на иные цели муниципальным бюджетным учреждениям </w:t>
      </w:r>
      <w:r w:rsidR="00683FAB">
        <w:rPr>
          <w:rFonts w:eastAsia="Times New Roman"/>
          <w:kern w:val="0"/>
          <w:szCs w:val="22"/>
          <w:lang w:eastAsia="en-US"/>
        </w:rPr>
        <w:t xml:space="preserve">неправомерно </w:t>
      </w:r>
      <w:r w:rsidR="001F183B">
        <w:rPr>
          <w:rFonts w:eastAsia="Times New Roman"/>
          <w:kern w:val="0"/>
          <w:szCs w:val="22"/>
          <w:lang w:eastAsia="en-US"/>
        </w:rPr>
        <w:t>завышен на 1988,3 тыс. руб., занижен на 226,2 тыс. руб.</w:t>
      </w:r>
      <w:r>
        <w:rPr>
          <w:rFonts w:eastAsia="Times New Roman"/>
          <w:kern w:val="0"/>
          <w:szCs w:val="22"/>
          <w:lang w:eastAsia="en-US"/>
        </w:rPr>
        <w:t xml:space="preserve"> </w:t>
      </w:r>
      <w:r w:rsidR="001F183B">
        <w:rPr>
          <w:rFonts w:eastAsia="Times New Roman"/>
          <w:kern w:val="0"/>
          <w:szCs w:val="22"/>
          <w:lang w:eastAsia="en-US"/>
        </w:rPr>
        <w:t xml:space="preserve">(запланирован с </w:t>
      </w:r>
      <w:r w:rsidR="007C23BF">
        <w:rPr>
          <w:rFonts w:eastAsia="Times New Roman"/>
          <w:kern w:val="0"/>
          <w:szCs w:val="22"/>
          <w:lang w:eastAsia="en-US"/>
        </w:rPr>
        <w:t xml:space="preserve">отдельными </w:t>
      </w:r>
      <w:r w:rsidR="001F183B">
        <w:rPr>
          <w:rFonts w:eastAsia="Times New Roman"/>
          <w:kern w:val="0"/>
          <w:szCs w:val="22"/>
          <w:lang w:eastAsia="en-US"/>
        </w:rPr>
        <w:t>нарушени</w:t>
      </w:r>
      <w:r w:rsidR="007C23BF">
        <w:rPr>
          <w:rFonts w:eastAsia="Times New Roman"/>
          <w:kern w:val="0"/>
          <w:szCs w:val="22"/>
          <w:lang w:eastAsia="en-US"/>
        </w:rPr>
        <w:t>ями</w:t>
      </w:r>
      <w:r w:rsidR="001F183B">
        <w:rPr>
          <w:rFonts w:eastAsia="Times New Roman"/>
          <w:kern w:val="0"/>
          <w:szCs w:val="22"/>
          <w:lang w:eastAsia="en-US"/>
        </w:rPr>
        <w:t xml:space="preserve"> требований к составлению финансово –</w:t>
      </w:r>
      <w:r w:rsidR="00867667">
        <w:rPr>
          <w:rFonts w:eastAsia="Times New Roman"/>
          <w:kern w:val="0"/>
          <w:szCs w:val="22"/>
          <w:lang w:eastAsia="en-US"/>
        </w:rPr>
        <w:t xml:space="preserve"> </w:t>
      </w:r>
      <w:r w:rsidR="001F183B">
        <w:rPr>
          <w:rFonts w:eastAsia="Times New Roman"/>
          <w:kern w:val="0"/>
          <w:szCs w:val="22"/>
          <w:lang w:eastAsia="en-US"/>
        </w:rPr>
        <w:t>экономического обоснования).</w:t>
      </w:r>
    </w:p>
    <w:p w:rsidR="00683FAB" w:rsidRDefault="00683FAB" w:rsidP="001F183B">
      <w:pPr>
        <w:widowControl/>
        <w:suppressAutoHyphens w:val="0"/>
        <w:ind w:left="57" w:right="21"/>
        <w:jc w:val="both"/>
        <w:rPr>
          <w:rFonts w:eastAsia="Times New Roman"/>
          <w:kern w:val="0"/>
          <w:szCs w:val="22"/>
          <w:lang w:eastAsia="en-US"/>
        </w:rPr>
      </w:pPr>
      <w:r>
        <w:rPr>
          <w:rFonts w:eastAsia="Times New Roman"/>
          <w:kern w:val="0"/>
          <w:szCs w:val="22"/>
          <w:lang w:eastAsia="en-US"/>
        </w:rPr>
        <w:t xml:space="preserve">      Объем бюджетных ассигнований муниципальным казенным учреждениям неправомерно завышен на 267,8 тыс. руб., занижен на 6,4 тыс. руб. (запланирован с нарушением</w:t>
      </w:r>
      <w:r w:rsidR="00867667">
        <w:rPr>
          <w:rFonts w:eastAsia="Times New Roman"/>
          <w:kern w:val="0"/>
          <w:szCs w:val="22"/>
          <w:lang w:eastAsia="en-US"/>
        </w:rPr>
        <w:t xml:space="preserve"> отдельных </w:t>
      </w:r>
      <w:r>
        <w:rPr>
          <w:rFonts w:eastAsia="Times New Roman"/>
          <w:kern w:val="0"/>
          <w:szCs w:val="22"/>
          <w:lang w:eastAsia="en-US"/>
        </w:rPr>
        <w:t xml:space="preserve"> требований к составлению финансово –</w:t>
      </w:r>
      <w:r w:rsidR="00867667">
        <w:rPr>
          <w:rFonts w:eastAsia="Times New Roman"/>
          <w:kern w:val="0"/>
          <w:szCs w:val="22"/>
          <w:lang w:eastAsia="en-US"/>
        </w:rPr>
        <w:t xml:space="preserve"> </w:t>
      </w:r>
      <w:r>
        <w:rPr>
          <w:rFonts w:eastAsia="Times New Roman"/>
          <w:kern w:val="0"/>
          <w:szCs w:val="22"/>
          <w:lang w:eastAsia="en-US"/>
        </w:rPr>
        <w:t>экономического обоснования).</w:t>
      </w:r>
    </w:p>
    <w:p w:rsidR="00683FAB" w:rsidRPr="00C97761" w:rsidRDefault="00683FAB" w:rsidP="001F183B">
      <w:pPr>
        <w:widowControl/>
        <w:suppressAutoHyphens w:val="0"/>
        <w:ind w:left="57" w:right="21"/>
        <w:jc w:val="both"/>
        <w:rPr>
          <w:rFonts w:eastAsia="Times New Roman"/>
          <w:kern w:val="0"/>
          <w:lang w:eastAsia="ru-RU"/>
        </w:rPr>
      </w:pPr>
      <w:r>
        <w:rPr>
          <w:lang w:eastAsia="ru-RU"/>
        </w:rPr>
        <w:t xml:space="preserve">      </w:t>
      </w:r>
      <w:r w:rsidRPr="00F10113">
        <w:rPr>
          <w:lang w:eastAsia="ru-RU"/>
        </w:rPr>
        <w:t>Расходы, запланированные в проекте решения о бюджете, н</w:t>
      </w:r>
      <w:r>
        <w:rPr>
          <w:lang w:eastAsia="ru-RU"/>
        </w:rPr>
        <w:t xml:space="preserve">е в полном объеме </w:t>
      </w:r>
      <w:r w:rsidRPr="00F10113">
        <w:rPr>
          <w:lang w:eastAsia="ru-RU"/>
        </w:rPr>
        <w:t>экономически обоснованы</w:t>
      </w:r>
      <w:r>
        <w:rPr>
          <w:lang w:eastAsia="ru-RU"/>
        </w:rPr>
        <w:t>.</w:t>
      </w:r>
    </w:p>
    <w:p w:rsidR="00683FAB" w:rsidRDefault="00683FAB" w:rsidP="00683FAB">
      <w:pPr>
        <w:widowControl/>
        <w:suppressAutoHyphens w:val="0"/>
        <w:autoSpaceDE w:val="0"/>
        <w:autoSpaceDN w:val="0"/>
        <w:adjustRightInd w:val="0"/>
        <w:jc w:val="both"/>
        <w:rPr>
          <w:lang w:eastAsia="ru-RU"/>
        </w:rPr>
      </w:pPr>
      <w:r>
        <w:rPr>
          <w:lang w:eastAsia="ru-RU"/>
        </w:rPr>
        <w:t xml:space="preserve">      Пенсия</w:t>
      </w:r>
      <w:r w:rsidRPr="00B86FB5">
        <w:rPr>
          <w:lang w:eastAsia="ru-RU"/>
        </w:rPr>
        <w:t xml:space="preserve"> за выслугу лет лицам, замещавшим муниципальные должности муниципального образования, муниципальным служащим А</w:t>
      </w:r>
      <w:r>
        <w:rPr>
          <w:lang w:eastAsia="ru-RU"/>
        </w:rPr>
        <w:t xml:space="preserve">МО на 2024 год в проекте решения о бюджете запланирован без учета индексации. </w:t>
      </w:r>
    </w:p>
    <w:p w:rsidR="00683FAB" w:rsidRDefault="00683FAB" w:rsidP="00683FAB">
      <w:pPr>
        <w:jc w:val="both"/>
      </w:pPr>
      <w:r>
        <w:t xml:space="preserve">       Объем расходов </w:t>
      </w:r>
      <w:r w:rsidRPr="00683FAB">
        <w:t>по подпрограмме «Развитие системы начального общего, основного общего, среднего общего образования АМО»</w:t>
      </w:r>
      <w:r>
        <w:rPr>
          <w:i/>
        </w:rPr>
        <w:t xml:space="preserve"> </w:t>
      </w:r>
      <w:r>
        <w:t>на организацию питания учащихся</w:t>
      </w:r>
      <w:r w:rsidRPr="00683FAB">
        <w:t xml:space="preserve"> </w:t>
      </w:r>
      <w:r>
        <w:t>с ограниченными возможностями здоровья</w:t>
      </w:r>
      <w:r w:rsidRPr="00683FAB">
        <w:t xml:space="preserve"> </w:t>
      </w:r>
      <w:r>
        <w:t>необоснованно занижен в 2022г. на 816,0 тыс. руб., в 2023г. – 332,0 тыс. руб., в 2024г. – 208,3   тыс. руб.</w:t>
      </w:r>
    </w:p>
    <w:p w:rsidR="00683FAB" w:rsidRPr="00683FAB" w:rsidRDefault="00683FAB" w:rsidP="00683FAB">
      <w:pPr>
        <w:jc w:val="both"/>
        <w:rPr>
          <w:kern w:val="0"/>
          <w:lang w:eastAsia="ru-RU"/>
        </w:rPr>
      </w:pPr>
      <w:r>
        <w:rPr>
          <w:kern w:val="0"/>
          <w:lang w:eastAsia="ru-RU"/>
        </w:rPr>
        <w:t xml:space="preserve">     Р</w:t>
      </w:r>
      <w:r w:rsidRPr="00683FAB">
        <w:rPr>
          <w:kern w:val="0"/>
          <w:lang w:eastAsia="ru-RU"/>
        </w:rPr>
        <w:t xml:space="preserve">аспределение объема субвенции между образовательными организациями АМО Администрацией АМО осуществлено при отсутствии утвержденных </w:t>
      </w:r>
      <w:r>
        <w:rPr>
          <w:kern w:val="0"/>
          <w:lang w:eastAsia="ru-RU"/>
        </w:rPr>
        <w:t>Администрацией АМО</w:t>
      </w:r>
      <w:r w:rsidRPr="00683FAB">
        <w:rPr>
          <w:kern w:val="0"/>
          <w:lang w:eastAsia="ru-RU"/>
        </w:rPr>
        <w:t xml:space="preserve"> нормативных затрат на оказание муниципальных услуг.</w:t>
      </w:r>
    </w:p>
    <w:p w:rsidR="00E26FDC" w:rsidRPr="00F10113" w:rsidRDefault="00E26FDC" w:rsidP="00F10113">
      <w:pPr>
        <w:widowControl/>
        <w:suppressAutoHyphens w:val="0"/>
        <w:autoSpaceDE w:val="0"/>
        <w:autoSpaceDN w:val="0"/>
        <w:adjustRightInd w:val="0"/>
        <w:ind w:firstLine="567"/>
        <w:jc w:val="both"/>
        <w:rPr>
          <w:rFonts w:eastAsia="Times New Roman"/>
          <w:b/>
          <w:i/>
          <w:kern w:val="0"/>
          <w:lang w:eastAsia="ru-RU"/>
        </w:rPr>
      </w:pPr>
    </w:p>
    <w:p w:rsidR="00F10113" w:rsidRPr="00F10113" w:rsidRDefault="009669C7" w:rsidP="009669C7">
      <w:pPr>
        <w:widowControl/>
        <w:suppressAutoHyphens w:val="0"/>
        <w:autoSpaceDE w:val="0"/>
        <w:autoSpaceDN w:val="0"/>
        <w:adjustRightInd w:val="0"/>
        <w:outlineLvl w:val="1"/>
        <w:rPr>
          <w:rFonts w:eastAsia="Times New Roman"/>
          <w:b/>
          <w:kern w:val="0"/>
          <w:lang w:eastAsia="ru-RU"/>
        </w:rPr>
      </w:pPr>
      <w:r>
        <w:rPr>
          <w:rFonts w:eastAsia="Times New Roman"/>
          <w:b/>
          <w:kern w:val="0"/>
          <w:lang w:eastAsia="ru-RU"/>
        </w:rPr>
        <w:t xml:space="preserve">      7. </w:t>
      </w:r>
      <w:r w:rsidR="00207301">
        <w:rPr>
          <w:rFonts w:eastAsia="Times New Roman"/>
          <w:b/>
          <w:kern w:val="0"/>
          <w:lang w:eastAsia="ru-RU"/>
        </w:rPr>
        <w:t>Анализ текстовой части, приложений к проекту решения о бюджете</w:t>
      </w:r>
      <w:r w:rsidR="00F10113" w:rsidRPr="00F10113">
        <w:rPr>
          <w:rFonts w:eastAsia="Times New Roman"/>
          <w:b/>
          <w:kern w:val="0"/>
          <w:lang w:eastAsia="ru-RU"/>
        </w:rPr>
        <w:t>, документ</w:t>
      </w:r>
      <w:r w:rsidR="00207301">
        <w:rPr>
          <w:rFonts w:eastAsia="Times New Roman"/>
          <w:b/>
          <w:kern w:val="0"/>
          <w:lang w:eastAsia="ru-RU"/>
        </w:rPr>
        <w:t>ов и материалов</w:t>
      </w:r>
      <w:r w:rsidR="00F10113" w:rsidRPr="00F10113">
        <w:rPr>
          <w:rFonts w:eastAsia="Times New Roman"/>
          <w:b/>
          <w:kern w:val="0"/>
          <w:lang w:eastAsia="ru-RU"/>
        </w:rPr>
        <w:t>, представленных одновременно с проектом решения о бюджете</w:t>
      </w:r>
    </w:p>
    <w:p w:rsidR="009669C7" w:rsidRPr="00A53591" w:rsidRDefault="00A47251" w:rsidP="009669C7">
      <w:pPr>
        <w:jc w:val="both"/>
      </w:pPr>
      <w:r>
        <w:t xml:space="preserve">      </w:t>
      </w:r>
      <w:r w:rsidR="009669C7" w:rsidRPr="00A53591">
        <w:t>Проект</w:t>
      </w:r>
      <w:r w:rsidR="009669C7">
        <w:t xml:space="preserve"> решения о бюджете содержит 19</w:t>
      </w:r>
      <w:r w:rsidR="009669C7" w:rsidRPr="00A53591">
        <w:t xml:space="preserve"> статей. Замеча</w:t>
      </w:r>
      <w:r w:rsidR="009669C7">
        <w:t xml:space="preserve">ния правового и содержательного </w:t>
      </w:r>
      <w:r w:rsidR="009669C7" w:rsidRPr="00A53591">
        <w:t xml:space="preserve">характера к тестовой части </w:t>
      </w:r>
      <w:r w:rsidR="009669C7">
        <w:t>п</w:t>
      </w:r>
      <w:r w:rsidR="009669C7" w:rsidRPr="00A53591">
        <w:t>роекта</w:t>
      </w:r>
      <w:r w:rsidR="009669C7">
        <w:t xml:space="preserve"> решения о бюджете</w:t>
      </w:r>
      <w:r w:rsidR="009669C7" w:rsidRPr="00A53591">
        <w:t xml:space="preserve"> отсутствуют.</w:t>
      </w:r>
    </w:p>
    <w:p w:rsidR="00F10113" w:rsidRDefault="00F10113" w:rsidP="00F10113">
      <w:pPr>
        <w:widowControl/>
        <w:suppressAutoHyphens w:val="0"/>
        <w:autoSpaceDE w:val="0"/>
        <w:autoSpaceDN w:val="0"/>
        <w:adjustRightInd w:val="0"/>
        <w:ind w:firstLine="540"/>
        <w:jc w:val="both"/>
        <w:rPr>
          <w:rFonts w:eastAsia="Times New Roman"/>
          <w:color w:val="FF0000"/>
          <w:kern w:val="0"/>
          <w:lang w:eastAsia="ru-RU"/>
        </w:rPr>
      </w:pPr>
    </w:p>
    <w:p w:rsidR="00FD1CB5" w:rsidRDefault="00AC0D4E" w:rsidP="00AC0D4E">
      <w:pPr>
        <w:jc w:val="both"/>
      </w:pPr>
      <w:r>
        <w:t xml:space="preserve">      </w:t>
      </w:r>
      <w:r w:rsidR="00FD1CB5" w:rsidRPr="00DB414C">
        <w:t>В нарушение ст.</w:t>
      </w:r>
      <w:r w:rsidR="00FD1CB5">
        <w:t xml:space="preserve"> </w:t>
      </w:r>
      <w:r w:rsidR="00FD1CB5" w:rsidRPr="00DB414C">
        <w:t>21</w:t>
      </w:r>
      <w:r w:rsidR="00FD1CB5">
        <w:t>, 36</w:t>
      </w:r>
      <w:r w:rsidR="00FD1CB5" w:rsidRPr="00DB414C">
        <w:t xml:space="preserve"> Б</w:t>
      </w:r>
      <w:r>
        <w:t>К</w:t>
      </w:r>
      <w:r w:rsidR="00FD1CB5">
        <w:t xml:space="preserve"> РФ</w:t>
      </w:r>
      <w:r w:rsidR="00FD1CB5" w:rsidRPr="00DB414C">
        <w:t xml:space="preserve">, раздела </w:t>
      </w:r>
      <w:r w:rsidR="00FD1CB5" w:rsidRPr="00DB414C">
        <w:rPr>
          <w:lang w:val="en-US"/>
        </w:rPr>
        <w:t>III</w:t>
      </w:r>
      <w:r w:rsidR="00FD1CB5" w:rsidRPr="00DB414C">
        <w:t xml:space="preserve"> приказа Минфина России от 06.06.2019 </w:t>
      </w:r>
      <w:r>
        <w:t>№ 85н «</w:t>
      </w:r>
      <w:r w:rsidR="00FD1CB5" w:rsidRPr="00DB414C">
        <w:t>О Порядке формирования и применения кодов бюджетной классификации Российской Федерации, их с</w:t>
      </w:r>
      <w:r>
        <w:t>труктуре и принципах назначения»</w:t>
      </w:r>
      <w:r w:rsidR="00FD1CB5" w:rsidRPr="00DB414C">
        <w:t xml:space="preserve"> в приложениях</w:t>
      </w:r>
      <w:r w:rsidR="00FD1CB5">
        <w:t xml:space="preserve"> № 5 «Ведомственная структура расходов бюджета А</w:t>
      </w:r>
      <w:r>
        <w:t>МО</w:t>
      </w:r>
      <w:r w:rsidR="00FD1CB5">
        <w:t xml:space="preserve"> на 2022 год» и № 6 «Ведомственная структура расходов бюджета А</w:t>
      </w:r>
      <w:r>
        <w:t>МО</w:t>
      </w:r>
      <w:r w:rsidR="00FD1CB5">
        <w:t xml:space="preserve"> на 2023-2024 годы» распределение бюджетных ассигнований сгруппировано без наименовани</w:t>
      </w:r>
      <w:r>
        <w:t>я</w:t>
      </w:r>
      <w:r w:rsidR="00FD1CB5">
        <w:t xml:space="preserve"> разделов и подразделов</w:t>
      </w:r>
      <w:r w:rsidR="00FD1CB5" w:rsidRPr="00F9551F">
        <w:t xml:space="preserve"> </w:t>
      </w:r>
      <w:r w:rsidR="00FD1CB5">
        <w:t>классификации расходов бюджета и итогов по ним.</w:t>
      </w:r>
    </w:p>
    <w:p w:rsidR="00FD1CB5" w:rsidRDefault="00AC0D4E" w:rsidP="00AC0D4E">
      <w:pPr>
        <w:jc w:val="both"/>
      </w:pPr>
      <w:r>
        <w:t xml:space="preserve">       </w:t>
      </w:r>
      <w:r w:rsidR="00FD1CB5">
        <w:t>В Приложении № 4 «</w:t>
      </w:r>
      <w:r w:rsidR="00FD1CB5" w:rsidRPr="00DB5F61">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2023-2024 годы</w:t>
      </w:r>
      <w:r w:rsidR="00FD1CB5">
        <w:t>» в наименование графы 5 неверно указан год «2022».</w:t>
      </w:r>
    </w:p>
    <w:p w:rsidR="00FD1CB5" w:rsidRDefault="00D47495" w:rsidP="00AC0D4E">
      <w:pPr>
        <w:jc w:val="both"/>
      </w:pPr>
      <w:r>
        <w:t xml:space="preserve">       </w:t>
      </w:r>
      <w:r w:rsidR="00FD1CB5" w:rsidRPr="00D25D5C">
        <w:t>В соответствии  со ст. 21 Б</w:t>
      </w:r>
      <w:r>
        <w:t>К</w:t>
      </w:r>
      <w:r w:rsidR="00FD1CB5" w:rsidRPr="00D25D5C">
        <w:t xml:space="preserve"> РФ перечень и коды целевых статей расходов бюджетов устанавливаются финансовым органом, осуществляющим составление и организацию исполнения бюджета</w:t>
      </w:r>
      <w:r w:rsidR="00FD1CB5">
        <w:t xml:space="preserve">. </w:t>
      </w:r>
    </w:p>
    <w:p w:rsidR="00FD1CB5" w:rsidRPr="00D25D5C" w:rsidRDefault="0057548A" w:rsidP="00AC0D4E">
      <w:pPr>
        <w:jc w:val="both"/>
      </w:pPr>
      <w:r>
        <w:t xml:space="preserve">      </w:t>
      </w:r>
      <w:r w:rsidR="00FD1CB5">
        <w:t>Приказом Финансового управления администрации Александровского муниципального округа Пермского края от 29.10.2021 г. № 25, утверждены указания о порядке применения целевых статей расходов бюджета Александровского муниципального округа Пермского края (далее - Приказ Финуправления № 25).</w:t>
      </w:r>
    </w:p>
    <w:p w:rsidR="00FD1CB5" w:rsidRDefault="0057548A" w:rsidP="00AC0D4E">
      <w:pPr>
        <w:jc w:val="both"/>
      </w:pPr>
      <w:r>
        <w:t xml:space="preserve">       </w:t>
      </w:r>
      <w:r w:rsidR="00FD1CB5">
        <w:t xml:space="preserve">В ходе проверки соответствия </w:t>
      </w:r>
      <w:r w:rsidR="00FD1CB5" w:rsidRPr="00D25D5C">
        <w:t>переч</w:t>
      </w:r>
      <w:r w:rsidR="00FD1CB5">
        <w:t>ня</w:t>
      </w:r>
      <w:r w:rsidR="00FD1CB5" w:rsidRPr="00D25D5C">
        <w:t xml:space="preserve"> и код</w:t>
      </w:r>
      <w:r w:rsidR="00FD1CB5">
        <w:t>ов</w:t>
      </w:r>
      <w:r w:rsidR="00FD1CB5" w:rsidRPr="00D25D5C">
        <w:t xml:space="preserve"> целевых статей расходов</w:t>
      </w:r>
      <w:r>
        <w:t>,</w:t>
      </w:r>
      <w:r w:rsidR="00FD1CB5">
        <w:t xml:space="preserve"> утвержденных в ведомственной структуре расходов бюджета А</w:t>
      </w:r>
      <w:r>
        <w:t xml:space="preserve">МО, </w:t>
      </w:r>
      <w:r w:rsidR="00FD1CB5">
        <w:t>перечн</w:t>
      </w:r>
      <w:r>
        <w:t xml:space="preserve">ю </w:t>
      </w:r>
      <w:r w:rsidR="00FD1CB5">
        <w:t xml:space="preserve">и кодам </w:t>
      </w:r>
      <w:r w:rsidR="00FD1CB5" w:rsidRPr="00D25D5C">
        <w:t>целевых статей расходов</w:t>
      </w:r>
      <w:r w:rsidR="00FD1CB5">
        <w:t>, утвержденных приказом Финуправления</w:t>
      </w:r>
      <w:r>
        <w:t xml:space="preserve"> от 29.10.2021 года</w:t>
      </w:r>
      <w:r w:rsidR="00FD1CB5">
        <w:t xml:space="preserve"> № 25</w:t>
      </w:r>
      <w:r>
        <w:t xml:space="preserve"> «Об</w:t>
      </w:r>
      <w:r w:rsidRPr="0057548A">
        <w:t xml:space="preserve"> </w:t>
      </w:r>
      <w:r>
        <w:t>утверждении  порядка применения целевых статей расходов бюджета АМО</w:t>
      </w:r>
      <w:r w:rsidR="00FD1CB5">
        <w:t>, выявлены следующие</w:t>
      </w:r>
      <w:r>
        <w:t xml:space="preserve"> замечания</w:t>
      </w:r>
      <w:r w:rsidR="00FD1CB5">
        <w:t>:</w:t>
      </w:r>
    </w:p>
    <w:p w:rsidR="00FD1CB5" w:rsidRDefault="0057548A" w:rsidP="00AC0D4E">
      <w:pPr>
        <w:jc w:val="both"/>
      </w:pPr>
      <w:r>
        <w:t xml:space="preserve">      </w:t>
      </w:r>
      <w:r w:rsidR="00FD1CB5">
        <w:t>- в Приказе Финуправления № 25 отсутствует целевая статья непрограммного направления расходов бюджета округа 910002Т060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p w:rsidR="00FD1CB5" w:rsidRDefault="0057548A" w:rsidP="00AC0D4E">
      <w:pPr>
        <w:jc w:val="both"/>
      </w:pPr>
      <w:r>
        <w:t xml:space="preserve">      </w:t>
      </w:r>
      <w:r w:rsidR="00FD1CB5">
        <w:t>- в Приказе Финуправления № 25 не корректно утвержден код целевой статьи расходов по муниципальной программе «Градостроительная деятельность в Александровском муниципальном округе», утвержден код «1600000000», необходимо применить код «1700000000»;</w:t>
      </w:r>
    </w:p>
    <w:p w:rsidR="00FD1CB5" w:rsidRPr="00D25D5C" w:rsidRDefault="0057548A" w:rsidP="00AC0D4E">
      <w:pPr>
        <w:jc w:val="both"/>
      </w:pPr>
      <w:r>
        <w:t xml:space="preserve">      </w:t>
      </w:r>
      <w:r w:rsidR="00FD1CB5">
        <w:t>- по непрограммным мероприятиям субсидии автономной некоммерческой организации «Редакция газеты «Боевой путь» запланированы по направлению расходования, не предусматривающему предоставление субсидий автономным организациям - 9200000000 «Обеспечение деятельности казенных и бюджетных учреждений».</w:t>
      </w:r>
    </w:p>
    <w:p w:rsidR="00D313A9" w:rsidRDefault="0057548A" w:rsidP="00AC0D4E">
      <w:pPr>
        <w:jc w:val="both"/>
      </w:pPr>
      <w:r>
        <w:rPr>
          <w:rFonts w:eastAsia="Times New Roman"/>
          <w:color w:val="FF0000"/>
          <w:kern w:val="0"/>
          <w:lang w:eastAsia="ru-RU"/>
        </w:rPr>
        <w:t xml:space="preserve">       </w:t>
      </w:r>
      <w:r w:rsidR="002625FD">
        <w:t>В текстовой</w:t>
      </w:r>
      <w:r w:rsidR="00D313A9">
        <w:t xml:space="preserve"> части проекта решения о бюджете и в </w:t>
      </w:r>
      <w:r w:rsidR="00AC0D4E">
        <w:t>приложениях</w:t>
      </w:r>
      <w:r w:rsidR="00D313A9">
        <w:t xml:space="preserve"> к нему</w:t>
      </w:r>
      <w:r w:rsidR="00AC0D4E">
        <w:t>, пояснительной записке к проекту</w:t>
      </w:r>
      <w:r w:rsidR="00D313A9">
        <w:t xml:space="preserve"> решения о </w:t>
      </w:r>
      <w:r w:rsidR="00AC0D4E">
        <w:t>бюджет</w:t>
      </w:r>
      <w:r w:rsidR="00D313A9">
        <w:t xml:space="preserve">е </w:t>
      </w:r>
      <w:r w:rsidR="002625FD">
        <w:t>применен</w:t>
      </w:r>
      <w:r w:rsidR="00D313A9">
        <w:t>ы</w:t>
      </w:r>
      <w:r w:rsidR="002625FD">
        <w:t xml:space="preserve"> различны</w:t>
      </w:r>
      <w:r w:rsidR="00D313A9">
        <w:t>е</w:t>
      </w:r>
      <w:r w:rsidR="002625FD">
        <w:t xml:space="preserve"> единиц</w:t>
      </w:r>
      <w:r w:rsidR="00D313A9">
        <w:t>ы</w:t>
      </w:r>
      <w:r w:rsidR="002625FD">
        <w:t xml:space="preserve"> измерения</w:t>
      </w:r>
      <w:r w:rsidR="00D313A9">
        <w:t>:</w:t>
      </w:r>
    </w:p>
    <w:p w:rsidR="00CD0208" w:rsidRDefault="00CD0208" w:rsidP="00AC0D4E">
      <w:pPr>
        <w:jc w:val="both"/>
      </w:pPr>
      <w:r>
        <w:t xml:space="preserve">      - в статье 3 текстовой части проекта решения о бюджете объем профицита на 2024 год указан в тысячах рублей (10305505,17 тыс. руб. вместо 10305505,17 руб.); </w:t>
      </w:r>
    </w:p>
    <w:p w:rsidR="00CD0208" w:rsidRDefault="00D313A9" w:rsidP="00AC0D4E">
      <w:pPr>
        <w:jc w:val="both"/>
      </w:pPr>
      <w:r>
        <w:t xml:space="preserve">      - </w:t>
      </w:r>
      <w:r w:rsidR="00AC0D4E">
        <w:t xml:space="preserve"> приложения</w:t>
      </w:r>
      <w:r w:rsidR="00E91B8C">
        <w:t xml:space="preserve"> к проекту решения о бюджете </w:t>
      </w:r>
      <w:r w:rsidR="00AC0D4E">
        <w:t xml:space="preserve"> №№ 1 – 6, 9-11,  14-20 составлены в р</w:t>
      </w:r>
      <w:r w:rsidR="00CD0208">
        <w:t>ублях;</w:t>
      </w:r>
    </w:p>
    <w:p w:rsidR="00CD0208" w:rsidRDefault="00CD0208" w:rsidP="00AC0D4E">
      <w:pPr>
        <w:jc w:val="both"/>
      </w:pPr>
      <w:r>
        <w:t xml:space="preserve">      - </w:t>
      </w:r>
      <w:r w:rsidR="00AC0D4E">
        <w:t xml:space="preserve">в текстовой части пояснительной записки </w:t>
      </w:r>
      <w:r w:rsidR="00E91B8C">
        <w:t>п</w:t>
      </w:r>
      <w:r w:rsidR="00AC0D4E">
        <w:t xml:space="preserve">оказатели проекта </w:t>
      </w:r>
      <w:r>
        <w:t xml:space="preserve">решения о бюджете </w:t>
      </w:r>
      <w:r w:rsidR="00AC0D4E">
        <w:t>отражены в тыс</w:t>
      </w:r>
      <w:r>
        <w:t xml:space="preserve">ячах </w:t>
      </w:r>
      <w:r w:rsidR="00AC0D4E">
        <w:t>руб</w:t>
      </w:r>
      <w:r>
        <w:t>лей;</w:t>
      </w:r>
    </w:p>
    <w:p w:rsidR="00AC0D4E" w:rsidRDefault="00CD0208" w:rsidP="00AC0D4E">
      <w:pPr>
        <w:jc w:val="both"/>
      </w:pPr>
      <w:r>
        <w:t xml:space="preserve">      - в наименовании </w:t>
      </w:r>
      <w:r w:rsidR="00AC0D4E">
        <w:t>приложени</w:t>
      </w:r>
      <w:r>
        <w:t>й</w:t>
      </w:r>
      <w:r w:rsidR="00E91B8C">
        <w:t xml:space="preserve"> к проект решения о бюджете </w:t>
      </w:r>
      <w:r w:rsidR="00AC0D4E">
        <w:t xml:space="preserve">№№ 7, 8, 12, 13 </w:t>
      </w:r>
      <w:r w:rsidR="00E91B8C">
        <w:t>единицы</w:t>
      </w:r>
      <w:r>
        <w:t xml:space="preserve"> измерения </w:t>
      </w:r>
      <w:r w:rsidR="00E91B8C">
        <w:t xml:space="preserve">указаны </w:t>
      </w:r>
      <w:r>
        <w:t xml:space="preserve">в </w:t>
      </w:r>
      <w:r w:rsidR="00AC0D4E">
        <w:t>тыс</w:t>
      </w:r>
      <w:r>
        <w:t xml:space="preserve">ячах </w:t>
      </w:r>
      <w:r w:rsidR="00AC0D4E">
        <w:t>руб</w:t>
      </w:r>
      <w:r>
        <w:t>лей</w:t>
      </w:r>
      <w:r w:rsidR="00AC0D4E">
        <w:t xml:space="preserve">. </w:t>
      </w:r>
    </w:p>
    <w:p w:rsidR="00207301" w:rsidRDefault="00362A0F" w:rsidP="00207301">
      <w:pPr>
        <w:widowControl/>
        <w:suppressAutoHyphens w:val="0"/>
        <w:autoSpaceDE w:val="0"/>
        <w:autoSpaceDN w:val="0"/>
        <w:adjustRightInd w:val="0"/>
        <w:jc w:val="both"/>
      </w:pPr>
      <w:r>
        <w:t xml:space="preserve">       В</w:t>
      </w:r>
      <w:r w:rsidR="00E91B8C">
        <w:t xml:space="preserve"> приложении к проекту решения о бюджете № 19 «Распределение средств на осуществление бюджетных инвестиций в форме капитальных вложений в объекты муниципальной собственности АМО на 2022 год» включены расходы по проведению технического аудита состояния очистных сооружении и сетей водоотведения в объеме 287187 руб. </w:t>
      </w:r>
    </w:p>
    <w:p w:rsidR="00207301" w:rsidRDefault="00207301" w:rsidP="00207301">
      <w:pPr>
        <w:widowControl/>
        <w:suppressAutoHyphens w:val="0"/>
        <w:autoSpaceDE w:val="0"/>
        <w:autoSpaceDN w:val="0"/>
        <w:adjustRightInd w:val="0"/>
        <w:jc w:val="both"/>
        <w:rPr>
          <w:rFonts w:eastAsia="Times New Roman"/>
          <w:kern w:val="0"/>
          <w:lang w:eastAsia="ru-RU"/>
        </w:rPr>
      </w:pPr>
      <w:r>
        <w:t xml:space="preserve">       </w:t>
      </w:r>
      <w:r w:rsidR="00E91B8C">
        <w:t xml:space="preserve">Данные расходы </w:t>
      </w:r>
      <w:r>
        <w:t>в приложениях №3, № 5</w:t>
      </w:r>
      <w:r w:rsidR="00E91B8C">
        <w:t xml:space="preserve"> запланированы по виду расходов 200 «</w:t>
      </w:r>
      <w:r w:rsidR="00E91B8C">
        <w:rPr>
          <w:rFonts w:eastAsia="Times New Roman"/>
          <w:kern w:val="0"/>
          <w:lang w:eastAsia="ru-RU"/>
        </w:rPr>
        <w:t>Закупка товаров, работ и услуг для обеспечения госуд</w:t>
      </w:r>
      <w:r w:rsidR="00362A0F">
        <w:rPr>
          <w:rFonts w:eastAsia="Times New Roman"/>
          <w:kern w:val="0"/>
          <w:lang w:eastAsia="ru-RU"/>
        </w:rPr>
        <w:t>арственных (муниципальных) нужд и не  относятся к бюджетным инвестициям.</w:t>
      </w:r>
    </w:p>
    <w:p w:rsidR="00362A0F" w:rsidRDefault="00362A0F" w:rsidP="00207301">
      <w:pPr>
        <w:widowControl/>
        <w:suppressAutoHyphens w:val="0"/>
        <w:autoSpaceDE w:val="0"/>
        <w:autoSpaceDN w:val="0"/>
        <w:adjustRightInd w:val="0"/>
        <w:jc w:val="both"/>
        <w:rPr>
          <w:rFonts w:eastAsia="Times New Roman"/>
          <w:kern w:val="0"/>
          <w:lang w:eastAsia="ru-RU"/>
        </w:rPr>
      </w:pPr>
    </w:p>
    <w:p w:rsidR="00F10113" w:rsidRPr="00F10113" w:rsidRDefault="00F10113" w:rsidP="00F10113">
      <w:pPr>
        <w:widowControl/>
        <w:suppressAutoHyphens w:val="0"/>
        <w:autoSpaceDE w:val="0"/>
        <w:autoSpaceDN w:val="0"/>
        <w:adjustRightInd w:val="0"/>
        <w:ind w:firstLine="567"/>
        <w:jc w:val="both"/>
        <w:rPr>
          <w:rFonts w:eastAsia="Times New Roman"/>
          <w:b/>
          <w:i/>
          <w:kern w:val="0"/>
          <w:lang w:eastAsia="ru-RU"/>
        </w:rPr>
      </w:pPr>
      <w:r w:rsidRPr="00F10113">
        <w:rPr>
          <w:rFonts w:eastAsia="Times New Roman"/>
          <w:b/>
          <w:i/>
          <w:kern w:val="0"/>
          <w:lang w:eastAsia="ru-RU"/>
        </w:rPr>
        <w:t>Вывод:</w:t>
      </w:r>
    </w:p>
    <w:p w:rsidR="00F10113" w:rsidRPr="00F10113" w:rsidRDefault="00F10113" w:rsidP="00F10113">
      <w:pPr>
        <w:widowControl/>
        <w:suppressAutoHyphens w:val="0"/>
        <w:autoSpaceDE w:val="0"/>
        <w:autoSpaceDN w:val="0"/>
        <w:adjustRightInd w:val="0"/>
        <w:ind w:firstLine="567"/>
        <w:jc w:val="both"/>
        <w:rPr>
          <w:rFonts w:eastAsia="Times New Roman"/>
          <w:kern w:val="0"/>
          <w:lang w:eastAsia="ru-RU"/>
        </w:rPr>
      </w:pPr>
      <w:r w:rsidRPr="00F10113">
        <w:rPr>
          <w:rFonts w:eastAsia="Times New Roman"/>
          <w:kern w:val="0"/>
          <w:lang w:eastAsia="ru-RU"/>
        </w:rPr>
        <w:t>Проектом решения о бюджете утверждены все показатели в соответствии с БК РФ и с Положением о бюджетном процессе.</w:t>
      </w:r>
    </w:p>
    <w:p w:rsidR="00F10113" w:rsidRPr="00F10113" w:rsidRDefault="00F10113" w:rsidP="00F10113">
      <w:pPr>
        <w:widowControl/>
        <w:suppressAutoHyphens w:val="0"/>
        <w:autoSpaceDE w:val="0"/>
        <w:autoSpaceDN w:val="0"/>
        <w:adjustRightInd w:val="0"/>
        <w:outlineLvl w:val="1"/>
        <w:rPr>
          <w:rFonts w:ascii="Arial" w:eastAsia="Times New Roman" w:hAnsi="Arial" w:cs="Arial"/>
          <w:i/>
          <w:color w:val="FF0000"/>
          <w:kern w:val="0"/>
          <w:lang w:eastAsia="ru-RU"/>
        </w:rPr>
      </w:pPr>
    </w:p>
    <w:p w:rsidR="00F10113" w:rsidRPr="00F10113" w:rsidRDefault="00815C2D" w:rsidP="00313559">
      <w:pPr>
        <w:widowControl/>
        <w:suppressAutoHyphens w:val="0"/>
        <w:autoSpaceDE w:val="0"/>
        <w:autoSpaceDN w:val="0"/>
        <w:adjustRightInd w:val="0"/>
        <w:ind w:left="360"/>
        <w:outlineLvl w:val="1"/>
        <w:rPr>
          <w:rFonts w:eastAsia="Times New Roman"/>
          <w:b/>
          <w:kern w:val="0"/>
          <w:lang w:eastAsia="ru-RU"/>
        </w:rPr>
      </w:pPr>
      <w:r>
        <w:rPr>
          <w:rFonts w:eastAsia="Times New Roman"/>
          <w:b/>
          <w:kern w:val="0"/>
          <w:lang w:eastAsia="ru-RU"/>
        </w:rPr>
        <w:t xml:space="preserve">  </w:t>
      </w:r>
      <w:r w:rsidR="00313559">
        <w:rPr>
          <w:rFonts w:eastAsia="Times New Roman"/>
          <w:b/>
          <w:kern w:val="0"/>
          <w:lang w:eastAsia="ru-RU"/>
        </w:rPr>
        <w:t xml:space="preserve">8.  </w:t>
      </w:r>
      <w:r w:rsidR="00F10113" w:rsidRPr="00F10113">
        <w:rPr>
          <w:rFonts w:eastAsia="Times New Roman"/>
          <w:b/>
          <w:kern w:val="0"/>
          <w:lang w:eastAsia="ru-RU"/>
        </w:rPr>
        <w:t>Предложения</w:t>
      </w:r>
    </w:p>
    <w:p w:rsidR="00F10113" w:rsidRPr="00F10113" w:rsidRDefault="00313559" w:rsidP="00313559">
      <w:pPr>
        <w:jc w:val="both"/>
        <w:rPr>
          <w:lang w:eastAsia="ru-RU"/>
        </w:rPr>
      </w:pPr>
      <w:r>
        <w:rPr>
          <w:lang w:eastAsia="ru-RU"/>
        </w:rPr>
        <w:t xml:space="preserve">        8.1. </w:t>
      </w:r>
      <w:r w:rsidR="00F10113" w:rsidRPr="00F10113">
        <w:rPr>
          <w:lang w:eastAsia="ru-RU"/>
        </w:rPr>
        <w:t>На</w:t>
      </w:r>
      <w:r>
        <w:rPr>
          <w:lang w:eastAsia="ru-RU"/>
        </w:rPr>
        <w:t xml:space="preserve"> </w:t>
      </w:r>
      <w:r w:rsidR="00F10113" w:rsidRPr="00F10113">
        <w:rPr>
          <w:lang w:eastAsia="ru-RU"/>
        </w:rPr>
        <w:t>202</w:t>
      </w:r>
      <w:r>
        <w:rPr>
          <w:lang w:eastAsia="ru-RU"/>
        </w:rPr>
        <w:t>2 – 2024 годы уточнить объем</w:t>
      </w:r>
      <w:r w:rsidR="000E4626">
        <w:rPr>
          <w:lang w:eastAsia="ru-RU"/>
        </w:rPr>
        <w:t xml:space="preserve"> прочих </w:t>
      </w:r>
      <w:r>
        <w:rPr>
          <w:lang w:eastAsia="ru-RU"/>
        </w:rPr>
        <w:t xml:space="preserve">доходов от использования имущества, находящегося в </w:t>
      </w:r>
      <w:r w:rsidR="00F10113" w:rsidRPr="00F10113">
        <w:rPr>
          <w:lang w:eastAsia="ru-RU"/>
        </w:rPr>
        <w:t>муниципально</w:t>
      </w:r>
      <w:r>
        <w:rPr>
          <w:lang w:eastAsia="ru-RU"/>
        </w:rPr>
        <w:t>й собственности</w:t>
      </w:r>
      <w:r w:rsidR="00F10113" w:rsidRPr="00F10113">
        <w:rPr>
          <w:lang w:eastAsia="ru-RU"/>
        </w:rPr>
        <w:t>.</w:t>
      </w:r>
    </w:p>
    <w:p w:rsidR="00F10113" w:rsidRDefault="00313559" w:rsidP="00313559">
      <w:pPr>
        <w:jc w:val="both"/>
        <w:rPr>
          <w:lang w:eastAsia="ru-RU"/>
        </w:rPr>
      </w:pPr>
      <w:r>
        <w:rPr>
          <w:lang w:eastAsia="ru-RU"/>
        </w:rPr>
        <w:t xml:space="preserve">        8.2. </w:t>
      </w:r>
      <w:r w:rsidR="00F10113" w:rsidRPr="00F10113">
        <w:rPr>
          <w:lang w:eastAsia="ru-RU"/>
        </w:rPr>
        <w:t>Муниципальные задания для  муниципальных бюджетных учреждений АМО привести в соответствие с Общероссийским базовым (отраслевым) перечнем (классификатором) государственных и муниципальных услуг, оказываемых физическим лицами, и региональным перечнем (классификатором) государственных (муниципальных) услуг и работ Пермского края.</w:t>
      </w:r>
    </w:p>
    <w:p w:rsidR="00313559" w:rsidRDefault="00313559" w:rsidP="00313559">
      <w:pPr>
        <w:jc w:val="both"/>
      </w:pPr>
      <w:r>
        <w:rPr>
          <w:lang w:eastAsia="ru-RU"/>
        </w:rPr>
        <w:t xml:space="preserve">        8.3. </w:t>
      </w:r>
      <w:r w:rsidR="00D0204C">
        <w:rPr>
          <w:lang w:eastAsia="ru-RU"/>
        </w:rPr>
        <w:t xml:space="preserve">Устранить нарушения в части </w:t>
      </w:r>
      <w:r w:rsidR="00D0204C" w:rsidRPr="00A53591">
        <w:t>завышения</w:t>
      </w:r>
      <w:r w:rsidR="00D0204C">
        <w:t xml:space="preserve"> и занижения объема субсидии муниципальным бюджетным учреждениям, </w:t>
      </w:r>
      <w:r w:rsidR="00D0204C" w:rsidRPr="00A53591">
        <w:t xml:space="preserve">объемов бюджетных ассигнований </w:t>
      </w:r>
      <w:r w:rsidR="00D0204C">
        <w:t>казе</w:t>
      </w:r>
      <w:r w:rsidR="000E4626">
        <w:t>нным учреждениям АМО</w:t>
      </w:r>
      <w:r w:rsidR="00D0204C">
        <w:t>.</w:t>
      </w:r>
    </w:p>
    <w:p w:rsidR="00D0204C" w:rsidRDefault="00D0204C" w:rsidP="00313559">
      <w:pPr>
        <w:jc w:val="both"/>
        <w:rPr>
          <w:lang w:eastAsia="ru-RU"/>
        </w:rPr>
      </w:pPr>
      <w:r>
        <w:t xml:space="preserve">       8.4. Привести реестр расходных обязательств в соответствии с требованиями ст. 87 БК РФ.</w:t>
      </w:r>
    </w:p>
    <w:p w:rsidR="00F10113" w:rsidRPr="00F10113" w:rsidRDefault="00D0204C" w:rsidP="00313559">
      <w:pPr>
        <w:jc w:val="both"/>
        <w:rPr>
          <w:color w:val="FF0000"/>
          <w:lang w:eastAsia="ru-RU"/>
        </w:rPr>
      </w:pPr>
      <w:r>
        <w:rPr>
          <w:lang w:eastAsia="ru-RU"/>
        </w:rPr>
        <w:t xml:space="preserve">       8.5. </w:t>
      </w:r>
      <w:r w:rsidR="00F10113" w:rsidRPr="00F10113">
        <w:rPr>
          <w:lang w:eastAsia="ru-RU"/>
        </w:rPr>
        <w:t>Утвердить нормативные затраты на оказание муниципальных услуг для</w:t>
      </w:r>
      <w:r>
        <w:rPr>
          <w:lang w:eastAsia="ru-RU"/>
        </w:rPr>
        <w:t xml:space="preserve"> </w:t>
      </w:r>
      <w:r w:rsidR="00F10113" w:rsidRPr="00F10113">
        <w:rPr>
          <w:lang w:eastAsia="ru-RU"/>
        </w:rPr>
        <w:t>распределения объема субвенций между образовательными учреждениями.</w:t>
      </w:r>
    </w:p>
    <w:p w:rsidR="00F10113" w:rsidRPr="00F10113" w:rsidRDefault="00F10113" w:rsidP="00F10113">
      <w:pPr>
        <w:tabs>
          <w:tab w:val="left" w:pos="540"/>
          <w:tab w:val="left" w:pos="720"/>
          <w:tab w:val="left" w:pos="900"/>
        </w:tabs>
        <w:suppressAutoHyphens w:val="0"/>
        <w:ind w:left="900"/>
        <w:jc w:val="both"/>
        <w:rPr>
          <w:rFonts w:eastAsia="Times New Roman"/>
          <w:b/>
          <w:i/>
          <w:color w:val="FF0000"/>
          <w:kern w:val="0"/>
          <w:lang w:eastAsia="ru-RU"/>
        </w:rPr>
      </w:pPr>
    </w:p>
    <w:p w:rsidR="00F10113" w:rsidRPr="00D0204C" w:rsidRDefault="003477BB" w:rsidP="003477BB">
      <w:pPr>
        <w:widowControl/>
        <w:suppressAutoHyphens w:val="0"/>
        <w:autoSpaceDE w:val="0"/>
        <w:autoSpaceDN w:val="0"/>
        <w:adjustRightInd w:val="0"/>
        <w:ind w:left="480"/>
        <w:outlineLvl w:val="1"/>
        <w:rPr>
          <w:rFonts w:eastAsia="Times New Roman"/>
          <w:b/>
          <w:kern w:val="0"/>
          <w:lang w:eastAsia="ru-RU"/>
        </w:rPr>
      </w:pPr>
      <w:r>
        <w:rPr>
          <w:rFonts w:eastAsia="Times New Roman"/>
          <w:b/>
          <w:kern w:val="0"/>
          <w:lang w:eastAsia="ru-RU"/>
        </w:rPr>
        <w:t>9.</w:t>
      </w:r>
      <w:r w:rsidR="00F10113" w:rsidRPr="00D0204C">
        <w:rPr>
          <w:rFonts w:eastAsia="Times New Roman"/>
          <w:b/>
          <w:kern w:val="0"/>
          <w:lang w:eastAsia="ru-RU"/>
        </w:rPr>
        <w:t>Вывод по результатам экспертизы проекта решения о бюджете</w:t>
      </w:r>
      <w:r w:rsidR="00D0204C">
        <w:rPr>
          <w:rFonts w:eastAsia="Times New Roman"/>
          <w:b/>
          <w:kern w:val="0"/>
          <w:lang w:eastAsia="ru-RU"/>
        </w:rPr>
        <w:t>.</w:t>
      </w:r>
    </w:p>
    <w:p w:rsidR="00F10113" w:rsidRPr="00F10113" w:rsidRDefault="003477BB" w:rsidP="003477BB">
      <w:pPr>
        <w:jc w:val="both"/>
        <w:rPr>
          <w:lang w:eastAsia="ru-RU"/>
        </w:rPr>
      </w:pPr>
      <w:r>
        <w:rPr>
          <w:lang w:eastAsia="ru-RU"/>
        </w:rPr>
        <w:t xml:space="preserve">        9.1. Б</w:t>
      </w:r>
      <w:r w:rsidR="00F10113" w:rsidRPr="00F10113">
        <w:rPr>
          <w:lang w:eastAsia="ru-RU"/>
        </w:rPr>
        <w:t xml:space="preserve">юджет </w:t>
      </w:r>
      <w:r>
        <w:rPr>
          <w:lang w:eastAsia="ru-RU"/>
        </w:rPr>
        <w:t xml:space="preserve">АМО на 2022 </w:t>
      </w:r>
      <w:r w:rsidR="00F10113" w:rsidRPr="00F10113">
        <w:rPr>
          <w:lang w:eastAsia="ru-RU"/>
        </w:rPr>
        <w:t>год и плановый период 202</w:t>
      </w:r>
      <w:r>
        <w:rPr>
          <w:lang w:eastAsia="ru-RU"/>
        </w:rPr>
        <w:t xml:space="preserve">3 – 2024 годы соответствует </w:t>
      </w:r>
      <w:r w:rsidR="00F10113" w:rsidRPr="00F10113">
        <w:rPr>
          <w:lang w:eastAsia="ru-RU"/>
        </w:rPr>
        <w:t>требованиям бюджетного законодательства, сбалансирован,</w:t>
      </w:r>
      <w:r w:rsidR="00F10113" w:rsidRPr="00F10113">
        <w:rPr>
          <w:rFonts w:eastAsia="Times New Roman"/>
          <w:lang w:eastAsia="ru-RU"/>
        </w:rPr>
        <w:t xml:space="preserve"> сохраняет социальную направленность.</w:t>
      </w:r>
    </w:p>
    <w:p w:rsidR="00F10113" w:rsidRDefault="003477BB" w:rsidP="00F74ADA">
      <w:pPr>
        <w:jc w:val="both"/>
        <w:rPr>
          <w:lang w:eastAsia="ru-RU"/>
        </w:rPr>
      </w:pPr>
      <w:r>
        <w:rPr>
          <w:lang w:eastAsia="ru-RU"/>
        </w:rPr>
        <w:t xml:space="preserve">       9.2. </w:t>
      </w:r>
      <w:r w:rsidR="00F10113" w:rsidRPr="00F10113">
        <w:rPr>
          <w:lang w:eastAsia="ru-RU"/>
        </w:rPr>
        <w:t>Проект решения Думы АМО «О бюджете АМО на 202</w:t>
      </w:r>
      <w:r>
        <w:rPr>
          <w:lang w:eastAsia="ru-RU"/>
        </w:rPr>
        <w:t>2</w:t>
      </w:r>
      <w:r w:rsidR="00F10113" w:rsidRPr="00F10113">
        <w:rPr>
          <w:lang w:eastAsia="ru-RU"/>
        </w:rPr>
        <w:t xml:space="preserve"> год и плановый период 202</w:t>
      </w:r>
      <w:r>
        <w:rPr>
          <w:lang w:eastAsia="ru-RU"/>
        </w:rPr>
        <w:t>3 – 2024</w:t>
      </w:r>
      <w:r w:rsidR="00F10113" w:rsidRPr="00F10113">
        <w:rPr>
          <w:lang w:eastAsia="ru-RU"/>
        </w:rPr>
        <w:t xml:space="preserve"> годы» рекомендуется к принятию в первом чтении Думой АМО.</w:t>
      </w:r>
    </w:p>
    <w:p w:rsidR="004F01CB" w:rsidRPr="00264F14" w:rsidRDefault="004F01CB" w:rsidP="00F74ADA">
      <w:pPr>
        <w:jc w:val="both"/>
        <w:rPr>
          <w:rFonts w:eastAsia="Times New Roman"/>
          <w:kern w:val="0"/>
          <w:lang w:eastAsia="ru-RU"/>
        </w:rPr>
      </w:pPr>
    </w:p>
    <w:p w:rsidR="002033B1" w:rsidRPr="00264F14" w:rsidRDefault="0073527A" w:rsidP="0073527A">
      <w:pPr>
        <w:widowControl/>
        <w:suppressAutoHyphens w:val="0"/>
        <w:autoSpaceDE w:val="0"/>
        <w:autoSpaceDN w:val="0"/>
        <w:adjustRightInd w:val="0"/>
        <w:jc w:val="both"/>
        <w:rPr>
          <w:rFonts w:eastAsia="Times New Roman"/>
          <w:kern w:val="0"/>
          <w:lang w:eastAsia="ru-RU"/>
        </w:rPr>
      </w:pPr>
      <w:r w:rsidRPr="00264F14">
        <w:rPr>
          <w:rFonts w:eastAsia="Times New Roman"/>
          <w:kern w:val="0"/>
          <w:lang w:eastAsia="ru-RU"/>
        </w:rPr>
        <w:t xml:space="preserve">Председатель       </w:t>
      </w:r>
      <w:r w:rsidR="00252010" w:rsidRPr="00264F14">
        <w:rPr>
          <w:rFonts w:eastAsia="Times New Roman"/>
          <w:kern w:val="0"/>
          <w:lang w:eastAsia="ru-RU"/>
        </w:rPr>
        <w:t xml:space="preserve">       </w:t>
      </w:r>
      <w:r w:rsidR="00FF4E40">
        <w:rPr>
          <w:rFonts w:eastAsia="Times New Roman"/>
          <w:kern w:val="0"/>
          <w:lang w:eastAsia="ru-RU"/>
        </w:rPr>
        <w:t xml:space="preserve">             </w:t>
      </w:r>
      <w:r w:rsidR="00252010" w:rsidRPr="00264F14">
        <w:rPr>
          <w:rFonts w:eastAsia="Times New Roman"/>
          <w:kern w:val="0"/>
          <w:lang w:eastAsia="ru-RU"/>
        </w:rPr>
        <w:t xml:space="preserve">   </w:t>
      </w:r>
      <w:r w:rsidR="00B44332">
        <w:rPr>
          <w:rFonts w:eastAsia="Times New Roman"/>
          <w:kern w:val="0"/>
          <w:lang w:eastAsia="ru-RU"/>
        </w:rPr>
        <w:t xml:space="preserve">       </w:t>
      </w:r>
      <w:r w:rsidR="00252010" w:rsidRPr="00264F14">
        <w:rPr>
          <w:rFonts w:eastAsia="Times New Roman"/>
          <w:kern w:val="0"/>
          <w:lang w:eastAsia="ru-RU"/>
        </w:rPr>
        <w:t xml:space="preserve">           </w:t>
      </w:r>
      <w:r w:rsidRPr="00264F14">
        <w:rPr>
          <w:rFonts w:eastAsia="Times New Roman"/>
          <w:kern w:val="0"/>
          <w:lang w:eastAsia="ru-RU"/>
        </w:rPr>
        <w:t xml:space="preserve">                                                         </w:t>
      </w:r>
      <w:r w:rsidR="00156DA8">
        <w:rPr>
          <w:rFonts w:eastAsia="Times New Roman"/>
          <w:kern w:val="0"/>
          <w:lang w:eastAsia="ru-RU"/>
        </w:rPr>
        <w:t xml:space="preserve">     </w:t>
      </w:r>
      <w:r w:rsidRPr="00264F14">
        <w:rPr>
          <w:rFonts w:eastAsia="Times New Roman"/>
          <w:kern w:val="0"/>
          <w:lang w:eastAsia="ru-RU"/>
        </w:rPr>
        <w:t xml:space="preserve">    </w:t>
      </w:r>
      <w:r w:rsidR="00156DA8">
        <w:rPr>
          <w:rFonts w:eastAsia="Times New Roman"/>
          <w:kern w:val="0"/>
          <w:lang w:eastAsia="ru-RU"/>
        </w:rPr>
        <w:t>Т.В. Пасынкова</w:t>
      </w:r>
    </w:p>
    <w:sectPr w:rsidR="002033B1" w:rsidRPr="00264F14" w:rsidSect="00AE0AA8">
      <w:footerReference w:type="even" r:id="rId12"/>
      <w:footerReference w:type="default" r:id="rId1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3C" w:rsidRDefault="00A34E3C">
      <w:r>
        <w:separator/>
      </w:r>
    </w:p>
  </w:endnote>
  <w:endnote w:type="continuationSeparator" w:id="0">
    <w:p w:rsidR="00A34E3C" w:rsidRDefault="00A34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2" w:rsidRDefault="00AA3002" w:rsidP="00AE2A1B">
    <w:pPr>
      <w:pStyle w:val="a8"/>
      <w:framePr w:wrap="around" w:vAnchor="text" w:hAnchor="margin" w:xAlign="right" w:y="1"/>
      <w:rPr>
        <w:rStyle w:val="aa"/>
      </w:rPr>
    </w:pPr>
    <w:r>
      <w:rPr>
        <w:rStyle w:val="aa"/>
      </w:rPr>
      <w:fldChar w:fldCharType="begin"/>
    </w:r>
    <w:r>
      <w:rPr>
        <w:rStyle w:val="aa"/>
      </w:rPr>
      <w:instrText xml:space="preserve">PAGE  </w:instrText>
    </w:r>
    <w:r w:rsidR="00937341">
      <w:rPr>
        <w:rStyle w:val="aa"/>
      </w:rPr>
      <w:fldChar w:fldCharType="separate"/>
    </w:r>
    <w:r w:rsidR="00937341">
      <w:rPr>
        <w:rStyle w:val="aa"/>
        <w:noProof/>
      </w:rPr>
      <w:t>1</w:t>
    </w:r>
    <w:r>
      <w:rPr>
        <w:rStyle w:val="aa"/>
      </w:rPr>
      <w:fldChar w:fldCharType="end"/>
    </w:r>
  </w:p>
  <w:p w:rsidR="00AA3002" w:rsidRDefault="00AA3002" w:rsidP="00913B8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2" w:rsidRDefault="00AA3002" w:rsidP="00AE2A1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555E2">
      <w:rPr>
        <w:rStyle w:val="aa"/>
        <w:noProof/>
      </w:rPr>
      <w:t>1</w:t>
    </w:r>
    <w:r>
      <w:rPr>
        <w:rStyle w:val="aa"/>
      </w:rPr>
      <w:fldChar w:fldCharType="end"/>
    </w:r>
  </w:p>
  <w:p w:rsidR="00AA3002" w:rsidRDefault="00AA3002" w:rsidP="00913B8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3C" w:rsidRDefault="00A34E3C">
      <w:r>
        <w:separator/>
      </w:r>
    </w:p>
  </w:footnote>
  <w:footnote w:type="continuationSeparator" w:id="0">
    <w:p w:rsidR="00A34E3C" w:rsidRDefault="00A34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556A1"/>
    <w:multiLevelType w:val="multilevel"/>
    <w:tmpl w:val="2DBCF9E2"/>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
    <w:nsid w:val="033F474D"/>
    <w:multiLevelType w:val="multilevel"/>
    <w:tmpl w:val="C42A317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6D77AF5"/>
    <w:multiLevelType w:val="hybridMultilevel"/>
    <w:tmpl w:val="5F665AE2"/>
    <w:lvl w:ilvl="0" w:tplc="068CAB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67056"/>
    <w:multiLevelType w:val="multilevel"/>
    <w:tmpl w:val="DBA84A3E"/>
    <w:lvl w:ilvl="0">
      <w:start w:val="6"/>
      <w:numFmt w:val="decimal"/>
      <w:lvlText w:val="%1."/>
      <w:lvlJc w:val="left"/>
      <w:pPr>
        <w:ind w:left="360" w:hanging="360"/>
      </w:pPr>
      <w:rPr>
        <w:rFonts w:hint="default"/>
      </w:rPr>
    </w:lvl>
    <w:lvl w:ilvl="1">
      <w:start w:val="7"/>
      <w:numFmt w:val="decimal"/>
      <w:lvlText w:val="%1.%2."/>
      <w:lvlJc w:val="left"/>
      <w:pPr>
        <w:ind w:left="960" w:hanging="360"/>
      </w:pPr>
      <w:rPr>
        <w:rFonts w:hint="default"/>
        <w:b/>
        <w:i/>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A252626"/>
    <w:multiLevelType w:val="multilevel"/>
    <w:tmpl w:val="B3F06D9E"/>
    <w:lvl w:ilvl="0">
      <w:start w:val="7"/>
      <w:numFmt w:val="decimal"/>
      <w:lvlText w:val="%1."/>
      <w:lvlJc w:val="left"/>
      <w:pPr>
        <w:ind w:left="540" w:hanging="540"/>
      </w:pPr>
      <w:rPr>
        <w:rFonts w:hint="default"/>
      </w:rPr>
    </w:lvl>
    <w:lvl w:ilvl="1">
      <w:start w:val="5"/>
      <w:numFmt w:val="decimal"/>
      <w:lvlText w:val="%1.%2."/>
      <w:lvlJc w:val="left"/>
      <w:pPr>
        <w:ind w:left="996" w:hanging="540"/>
      </w:pPr>
      <w:rPr>
        <w:rFonts w:hint="default"/>
      </w:rPr>
    </w:lvl>
    <w:lvl w:ilvl="2">
      <w:start w:val="1"/>
      <w:numFmt w:val="decimal"/>
      <w:lvlText w:val="%1.%2.%3."/>
      <w:lvlJc w:val="left"/>
      <w:pPr>
        <w:ind w:left="1632" w:hanging="720"/>
      </w:pPr>
      <w:rPr>
        <w:rFonts w:hint="default"/>
        <w:color w:val="auto"/>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6">
    <w:nsid w:val="24FF7D98"/>
    <w:multiLevelType w:val="multilevel"/>
    <w:tmpl w:val="F9DC03CC"/>
    <w:lvl w:ilvl="0">
      <w:start w:val="5"/>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261957C4"/>
    <w:multiLevelType w:val="hybridMultilevel"/>
    <w:tmpl w:val="76ECBD2A"/>
    <w:lvl w:ilvl="0" w:tplc="73DC1E44">
      <w:start w:val="5"/>
      <w:numFmt w:val="decimal"/>
      <w:lvlText w:val="%1)"/>
      <w:lvlJc w:val="left"/>
      <w:pPr>
        <w:ind w:left="252" w:hanging="373"/>
      </w:pPr>
      <w:rPr>
        <w:rFonts w:ascii="Times New Roman" w:eastAsia="Times New Roman" w:hAnsi="Times New Roman" w:cs="Times New Roman" w:hint="default"/>
        <w:b w:val="0"/>
        <w:bCs w:val="0"/>
        <w:i w:val="0"/>
        <w:iCs w:val="0"/>
        <w:w w:val="90"/>
        <w:sz w:val="29"/>
        <w:szCs w:val="29"/>
        <w:lang w:val="ru-RU" w:eastAsia="en-US" w:bidi="ar-SA"/>
      </w:rPr>
    </w:lvl>
    <w:lvl w:ilvl="1" w:tplc="619AD30A">
      <w:numFmt w:val="bullet"/>
      <w:lvlText w:val="•"/>
      <w:lvlJc w:val="left"/>
      <w:pPr>
        <w:ind w:left="1244" w:hanging="373"/>
      </w:pPr>
      <w:rPr>
        <w:rFonts w:hint="default"/>
        <w:lang w:val="ru-RU" w:eastAsia="en-US" w:bidi="ar-SA"/>
      </w:rPr>
    </w:lvl>
    <w:lvl w:ilvl="2" w:tplc="E71A95E6">
      <w:numFmt w:val="bullet"/>
      <w:lvlText w:val="•"/>
      <w:lvlJc w:val="left"/>
      <w:pPr>
        <w:ind w:left="2228" w:hanging="373"/>
      </w:pPr>
      <w:rPr>
        <w:rFonts w:hint="default"/>
        <w:lang w:val="ru-RU" w:eastAsia="en-US" w:bidi="ar-SA"/>
      </w:rPr>
    </w:lvl>
    <w:lvl w:ilvl="3" w:tplc="446AF6DA">
      <w:numFmt w:val="bullet"/>
      <w:lvlText w:val="•"/>
      <w:lvlJc w:val="left"/>
      <w:pPr>
        <w:ind w:left="3212" w:hanging="373"/>
      </w:pPr>
      <w:rPr>
        <w:rFonts w:hint="default"/>
        <w:lang w:val="ru-RU" w:eastAsia="en-US" w:bidi="ar-SA"/>
      </w:rPr>
    </w:lvl>
    <w:lvl w:ilvl="4" w:tplc="C4683C3E">
      <w:numFmt w:val="bullet"/>
      <w:lvlText w:val="•"/>
      <w:lvlJc w:val="left"/>
      <w:pPr>
        <w:ind w:left="4196" w:hanging="373"/>
      </w:pPr>
      <w:rPr>
        <w:rFonts w:hint="default"/>
        <w:lang w:val="ru-RU" w:eastAsia="en-US" w:bidi="ar-SA"/>
      </w:rPr>
    </w:lvl>
    <w:lvl w:ilvl="5" w:tplc="72C2FC9E">
      <w:numFmt w:val="bullet"/>
      <w:lvlText w:val="•"/>
      <w:lvlJc w:val="left"/>
      <w:pPr>
        <w:ind w:left="5180" w:hanging="373"/>
      </w:pPr>
      <w:rPr>
        <w:rFonts w:hint="default"/>
        <w:lang w:val="ru-RU" w:eastAsia="en-US" w:bidi="ar-SA"/>
      </w:rPr>
    </w:lvl>
    <w:lvl w:ilvl="6" w:tplc="CE8EB10A">
      <w:numFmt w:val="bullet"/>
      <w:lvlText w:val="•"/>
      <w:lvlJc w:val="left"/>
      <w:pPr>
        <w:ind w:left="6164" w:hanging="373"/>
      </w:pPr>
      <w:rPr>
        <w:rFonts w:hint="default"/>
        <w:lang w:val="ru-RU" w:eastAsia="en-US" w:bidi="ar-SA"/>
      </w:rPr>
    </w:lvl>
    <w:lvl w:ilvl="7" w:tplc="4BE030A0">
      <w:numFmt w:val="bullet"/>
      <w:lvlText w:val="•"/>
      <w:lvlJc w:val="left"/>
      <w:pPr>
        <w:ind w:left="7148" w:hanging="373"/>
      </w:pPr>
      <w:rPr>
        <w:rFonts w:hint="default"/>
        <w:lang w:val="ru-RU" w:eastAsia="en-US" w:bidi="ar-SA"/>
      </w:rPr>
    </w:lvl>
    <w:lvl w:ilvl="8" w:tplc="EE968E90">
      <w:numFmt w:val="bullet"/>
      <w:lvlText w:val="•"/>
      <w:lvlJc w:val="left"/>
      <w:pPr>
        <w:ind w:left="8132" w:hanging="373"/>
      </w:pPr>
      <w:rPr>
        <w:rFonts w:hint="default"/>
        <w:lang w:val="ru-RU" w:eastAsia="en-US" w:bidi="ar-SA"/>
      </w:rPr>
    </w:lvl>
  </w:abstractNum>
  <w:abstractNum w:abstractNumId="8">
    <w:nsid w:val="26676DAF"/>
    <w:multiLevelType w:val="hybridMultilevel"/>
    <w:tmpl w:val="1F88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43106"/>
    <w:multiLevelType w:val="multilevel"/>
    <w:tmpl w:val="3D7E6A00"/>
    <w:lvl w:ilvl="0">
      <w:start w:val="2"/>
      <w:numFmt w:val="decimal"/>
      <w:lvlText w:val="%1"/>
      <w:lvlJc w:val="left"/>
      <w:pPr>
        <w:ind w:left="1660" w:hanging="702"/>
      </w:pPr>
      <w:rPr>
        <w:rFonts w:hint="default"/>
        <w:lang w:val="ru-RU" w:eastAsia="en-US" w:bidi="ar-SA"/>
      </w:rPr>
    </w:lvl>
    <w:lvl w:ilvl="1">
      <w:start w:val="1"/>
      <w:numFmt w:val="decimal"/>
      <w:lvlText w:val="%1.%2."/>
      <w:lvlJc w:val="left"/>
      <w:pPr>
        <w:ind w:left="1660" w:hanging="702"/>
      </w:pPr>
      <w:rPr>
        <w:rFonts w:hint="default"/>
        <w:w w:val="102"/>
        <w:lang w:val="ru-RU" w:eastAsia="en-US" w:bidi="ar-SA"/>
      </w:rPr>
    </w:lvl>
    <w:lvl w:ilvl="2">
      <w:start w:val="1"/>
      <w:numFmt w:val="decimal"/>
      <w:lvlText w:val="%1.%2.%3."/>
      <w:lvlJc w:val="left"/>
      <w:pPr>
        <w:ind w:left="1706" w:hanging="749"/>
      </w:pPr>
      <w:rPr>
        <w:rFonts w:hint="default"/>
        <w:w w:val="103"/>
        <w:lang w:val="ru-RU" w:eastAsia="en-US" w:bidi="ar-SA"/>
      </w:rPr>
    </w:lvl>
    <w:lvl w:ilvl="3">
      <w:numFmt w:val="bullet"/>
      <w:lvlText w:val="•"/>
      <w:lvlJc w:val="left"/>
      <w:pPr>
        <w:ind w:left="2750" w:hanging="749"/>
      </w:pPr>
      <w:rPr>
        <w:rFonts w:hint="default"/>
        <w:lang w:val="ru-RU" w:eastAsia="en-US" w:bidi="ar-SA"/>
      </w:rPr>
    </w:lvl>
    <w:lvl w:ilvl="4">
      <w:numFmt w:val="bullet"/>
      <w:lvlText w:val="•"/>
      <w:lvlJc w:val="left"/>
      <w:pPr>
        <w:ind w:left="3800" w:hanging="749"/>
      </w:pPr>
      <w:rPr>
        <w:rFonts w:hint="default"/>
        <w:lang w:val="ru-RU" w:eastAsia="en-US" w:bidi="ar-SA"/>
      </w:rPr>
    </w:lvl>
    <w:lvl w:ilvl="5">
      <w:numFmt w:val="bullet"/>
      <w:lvlText w:val="•"/>
      <w:lvlJc w:val="left"/>
      <w:pPr>
        <w:ind w:left="4850" w:hanging="749"/>
      </w:pPr>
      <w:rPr>
        <w:rFonts w:hint="default"/>
        <w:lang w:val="ru-RU" w:eastAsia="en-US" w:bidi="ar-SA"/>
      </w:rPr>
    </w:lvl>
    <w:lvl w:ilvl="6">
      <w:numFmt w:val="bullet"/>
      <w:lvlText w:val="•"/>
      <w:lvlJc w:val="left"/>
      <w:pPr>
        <w:ind w:left="5900" w:hanging="749"/>
      </w:pPr>
      <w:rPr>
        <w:rFonts w:hint="default"/>
        <w:lang w:val="ru-RU" w:eastAsia="en-US" w:bidi="ar-SA"/>
      </w:rPr>
    </w:lvl>
    <w:lvl w:ilvl="7">
      <w:numFmt w:val="bullet"/>
      <w:lvlText w:val="•"/>
      <w:lvlJc w:val="left"/>
      <w:pPr>
        <w:ind w:left="6950" w:hanging="749"/>
      </w:pPr>
      <w:rPr>
        <w:rFonts w:hint="default"/>
        <w:lang w:val="ru-RU" w:eastAsia="en-US" w:bidi="ar-SA"/>
      </w:rPr>
    </w:lvl>
    <w:lvl w:ilvl="8">
      <w:numFmt w:val="bullet"/>
      <w:lvlText w:val="•"/>
      <w:lvlJc w:val="left"/>
      <w:pPr>
        <w:ind w:left="8000" w:hanging="749"/>
      </w:pPr>
      <w:rPr>
        <w:rFonts w:hint="default"/>
        <w:lang w:val="ru-RU" w:eastAsia="en-US" w:bidi="ar-SA"/>
      </w:rPr>
    </w:lvl>
  </w:abstractNum>
  <w:abstractNum w:abstractNumId="10">
    <w:nsid w:val="31C34FA4"/>
    <w:multiLevelType w:val="multilevel"/>
    <w:tmpl w:val="0966CB1A"/>
    <w:lvl w:ilvl="0">
      <w:start w:val="5"/>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35CB7668"/>
    <w:multiLevelType w:val="multilevel"/>
    <w:tmpl w:val="17825B6A"/>
    <w:lvl w:ilvl="0">
      <w:start w:val="9"/>
      <w:numFmt w:val="decimal"/>
      <w:lvlText w:val="%1."/>
      <w:lvlJc w:val="left"/>
      <w:pPr>
        <w:ind w:left="8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00" w:hanging="1800"/>
      </w:pPr>
      <w:rPr>
        <w:rFonts w:hint="default"/>
      </w:rPr>
    </w:lvl>
  </w:abstractNum>
  <w:abstractNum w:abstractNumId="12">
    <w:nsid w:val="398724F7"/>
    <w:multiLevelType w:val="hybridMultilevel"/>
    <w:tmpl w:val="E9AAA98C"/>
    <w:lvl w:ilvl="0" w:tplc="1D5E0E56">
      <w:start w:val="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0E3140C"/>
    <w:multiLevelType w:val="hybridMultilevel"/>
    <w:tmpl w:val="76ECBD2A"/>
    <w:lvl w:ilvl="0" w:tplc="73DC1E44">
      <w:start w:val="5"/>
      <w:numFmt w:val="decimal"/>
      <w:lvlText w:val="%1)"/>
      <w:lvlJc w:val="left"/>
      <w:pPr>
        <w:ind w:left="252" w:hanging="373"/>
      </w:pPr>
      <w:rPr>
        <w:rFonts w:ascii="Times New Roman" w:eastAsia="Times New Roman" w:hAnsi="Times New Roman" w:cs="Times New Roman" w:hint="default"/>
        <w:b w:val="0"/>
        <w:bCs w:val="0"/>
        <w:i w:val="0"/>
        <w:iCs w:val="0"/>
        <w:w w:val="90"/>
        <w:sz w:val="29"/>
        <w:szCs w:val="29"/>
        <w:lang w:val="ru-RU" w:eastAsia="en-US" w:bidi="ar-SA"/>
      </w:rPr>
    </w:lvl>
    <w:lvl w:ilvl="1" w:tplc="619AD30A">
      <w:numFmt w:val="bullet"/>
      <w:lvlText w:val="•"/>
      <w:lvlJc w:val="left"/>
      <w:pPr>
        <w:ind w:left="1244" w:hanging="373"/>
      </w:pPr>
      <w:rPr>
        <w:rFonts w:hint="default"/>
        <w:lang w:val="ru-RU" w:eastAsia="en-US" w:bidi="ar-SA"/>
      </w:rPr>
    </w:lvl>
    <w:lvl w:ilvl="2" w:tplc="E71A95E6">
      <w:numFmt w:val="bullet"/>
      <w:lvlText w:val="•"/>
      <w:lvlJc w:val="left"/>
      <w:pPr>
        <w:ind w:left="2228" w:hanging="373"/>
      </w:pPr>
      <w:rPr>
        <w:rFonts w:hint="default"/>
        <w:lang w:val="ru-RU" w:eastAsia="en-US" w:bidi="ar-SA"/>
      </w:rPr>
    </w:lvl>
    <w:lvl w:ilvl="3" w:tplc="446AF6DA">
      <w:numFmt w:val="bullet"/>
      <w:lvlText w:val="•"/>
      <w:lvlJc w:val="left"/>
      <w:pPr>
        <w:ind w:left="3212" w:hanging="373"/>
      </w:pPr>
      <w:rPr>
        <w:rFonts w:hint="default"/>
        <w:lang w:val="ru-RU" w:eastAsia="en-US" w:bidi="ar-SA"/>
      </w:rPr>
    </w:lvl>
    <w:lvl w:ilvl="4" w:tplc="C4683C3E">
      <w:numFmt w:val="bullet"/>
      <w:lvlText w:val="•"/>
      <w:lvlJc w:val="left"/>
      <w:pPr>
        <w:ind w:left="4196" w:hanging="373"/>
      </w:pPr>
      <w:rPr>
        <w:rFonts w:hint="default"/>
        <w:lang w:val="ru-RU" w:eastAsia="en-US" w:bidi="ar-SA"/>
      </w:rPr>
    </w:lvl>
    <w:lvl w:ilvl="5" w:tplc="72C2FC9E">
      <w:numFmt w:val="bullet"/>
      <w:lvlText w:val="•"/>
      <w:lvlJc w:val="left"/>
      <w:pPr>
        <w:ind w:left="5180" w:hanging="373"/>
      </w:pPr>
      <w:rPr>
        <w:rFonts w:hint="default"/>
        <w:lang w:val="ru-RU" w:eastAsia="en-US" w:bidi="ar-SA"/>
      </w:rPr>
    </w:lvl>
    <w:lvl w:ilvl="6" w:tplc="CE8EB10A">
      <w:numFmt w:val="bullet"/>
      <w:lvlText w:val="•"/>
      <w:lvlJc w:val="left"/>
      <w:pPr>
        <w:ind w:left="6164" w:hanging="373"/>
      </w:pPr>
      <w:rPr>
        <w:rFonts w:hint="default"/>
        <w:lang w:val="ru-RU" w:eastAsia="en-US" w:bidi="ar-SA"/>
      </w:rPr>
    </w:lvl>
    <w:lvl w:ilvl="7" w:tplc="4BE030A0">
      <w:numFmt w:val="bullet"/>
      <w:lvlText w:val="•"/>
      <w:lvlJc w:val="left"/>
      <w:pPr>
        <w:ind w:left="7148" w:hanging="373"/>
      </w:pPr>
      <w:rPr>
        <w:rFonts w:hint="default"/>
        <w:lang w:val="ru-RU" w:eastAsia="en-US" w:bidi="ar-SA"/>
      </w:rPr>
    </w:lvl>
    <w:lvl w:ilvl="8" w:tplc="EE968E90">
      <w:numFmt w:val="bullet"/>
      <w:lvlText w:val="•"/>
      <w:lvlJc w:val="left"/>
      <w:pPr>
        <w:ind w:left="8132" w:hanging="373"/>
      </w:pPr>
      <w:rPr>
        <w:rFonts w:hint="default"/>
        <w:lang w:val="ru-RU" w:eastAsia="en-US" w:bidi="ar-SA"/>
      </w:rPr>
    </w:lvl>
  </w:abstractNum>
  <w:abstractNum w:abstractNumId="14">
    <w:nsid w:val="44CF7817"/>
    <w:multiLevelType w:val="multilevel"/>
    <w:tmpl w:val="C4CA1668"/>
    <w:lvl w:ilvl="0">
      <w:start w:val="6"/>
      <w:numFmt w:val="decimal"/>
      <w:lvlText w:val="%1."/>
      <w:lvlJc w:val="left"/>
      <w:pPr>
        <w:ind w:left="360" w:hanging="360"/>
      </w:pPr>
      <w:rPr>
        <w:rFonts w:hint="default"/>
      </w:rPr>
    </w:lvl>
    <w:lvl w:ilvl="1">
      <w:start w:val="5"/>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5">
    <w:nsid w:val="49835FF4"/>
    <w:multiLevelType w:val="hybridMultilevel"/>
    <w:tmpl w:val="A47E1864"/>
    <w:lvl w:ilvl="0" w:tplc="0A1073B6">
      <w:start w:val="6"/>
      <w:numFmt w:val="decimal"/>
      <w:lvlText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3EA074">
      <w:start w:val="1"/>
      <w:numFmt w:val="lowerLetter"/>
      <w:lvlText w:val="%2"/>
      <w:lvlJc w:val="left"/>
      <w:pPr>
        <w:ind w:left="1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A6D4DC">
      <w:start w:val="1"/>
      <w:numFmt w:val="lowerRoman"/>
      <w:lvlText w:val="%3"/>
      <w:lvlJc w:val="left"/>
      <w:pPr>
        <w:ind w:left="2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FECC0C">
      <w:start w:val="1"/>
      <w:numFmt w:val="decimal"/>
      <w:lvlText w:val="%4"/>
      <w:lvlJc w:val="left"/>
      <w:pPr>
        <w:ind w:left="3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EE4636">
      <w:start w:val="1"/>
      <w:numFmt w:val="lowerLetter"/>
      <w:lvlText w:val="%5"/>
      <w:lvlJc w:val="left"/>
      <w:pPr>
        <w:ind w:left="3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CAEA80">
      <w:start w:val="1"/>
      <w:numFmt w:val="lowerRoman"/>
      <w:lvlText w:val="%6"/>
      <w:lvlJc w:val="left"/>
      <w:pPr>
        <w:ind w:left="4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0E0568">
      <w:start w:val="1"/>
      <w:numFmt w:val="decimal"/>
      <w:lvlText w:val="%7"/>
      <w:lvlJc w:val="left"/>
      <w:pPr>
        <w:ind w:left="5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94D46C">
      <w:start w:val="1"/>
      <w:numFmt w:val="lowerLetter"/>
      <w:lvlText w:val="%8"/>
      <w:lvlJc w:val="left"/>
      <w:pPr>
        <w:ind w:left="5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E0BF5E">
      <w:start w:val="1"/>
      <w:numFmt w:val="lowerRoman"/>
      <w:lvlText w:val="%9"/>
      <w:lvlJc w:val="left"/>
      <w:pPr>
        <w:ind w:left="6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1DB0E11"/>
    <w:multiLevelType w:val="multilevel"/>
    <w:tmpl w:val="2DBCF9E2"/>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7">
    <w:nsid w:val="54697978"/>
    <w:multiLevelType w:val="multilevel"/>
    <w:tmpl w:val="8A1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93BC1"/>
    <w:multiLevelType w:val="hybridMultilevel"/>
    <w:tmpl w:val="1E8097C8"/>
    <w:lvl w:ilvl="0" w:tplc="6C50A206">
      <w:numFmt w:val="bullet"/>
      <w:lvlText w:val="-"/>
      <w:lvlJc w:val="left"/>
      <w:pPr>
        <w:ind w:left="252" w:hanging="227"/>
      </w:pPr>
      <w:rPr>
        <w:rFonts w:ascii="Times New Roman" w:eastAsia="Times New Roman" w:hAnsi="Times New Roman" w:cs="Times New Roman" w:hint="default"/>
        <w:b w:val="0"/>
        <w:bCs w:val="0"/>
        <w:i w:val="0"/>
        <w:iCs w:val="0"/>
        <w:w w:val="95"/>
        <w:sz w:val="29"/>
        <w:szCs w:val="29"/>
        <w:lang w:val="ru-RU" w:eastAsia="en-US" w:bidi="ar-SA"/>
      </w:rPr>
    </w:lvl>
    <w:lvl w:ilvl="1" w:tplc="6C404AE8">
      <w:numFmt w:val="bullet"/>
      <w:lvlText w:val="-"/>
      <w:lvlJc w:val="left"/>
      <w:pPr>
        <w:ind w:left="960" w:hanging="165"/>
      </w:pPr>
      <w:rPr>
        <w:rFonts w:ascii="Times New Roman" w:eastAsia="Times New Roman" w:hAnsi="Times New Roman" w:cs="Times New Roman" w:hint="default"/>
        <w:b w:val="0"/>
        <w:bCs w:val="0"/>
        <w:i/>
        <w:iCs/>
        <w:w w:val="94"/>
        <w:sz w:val="29"/>
        <w:szCs w:val="29"/>
        <w:lang w:val="ru-RU" w:eastAsia="en-US" w:bidi="ar-SA"/>
      </w:rPr>
    </w:lvl>
    <w:lvl w:ilvl="2" w:tplc="1E46A740">
      <w:numFmt w:val="bullet"/>
      <w:lvlText w:val="•"/>
      <w:lvlJc w:val="left"/>
      <w:pPr>
        <w:ind w:left="1975" w:hanging="165"/>
      </w:pPr>
      <w:rPr>
        <w:rFonts w:hint="default"/>
        <w:lang w:val="ru-RU" w:eastAsia="en-US" w:bidi="ar-SA"/>
      </w:rPr>
    </w:lvl>
    <w:lvl w:ilvl="3" w:tplc="D8FCCEF2">
      <w:numFmt w:val="bullet"/>
      <w:lvlText w:val="•"/>
      <w:lvlJc w:val="left"/>
      <w:pPr>
        <w:ind w:left="2991" w:hanging="165"/>
      </w:pPr>
      <w:rPr>
        <w:rFonts w:hint="default"/>
        <w:lang w:val="ru-RU" w:eastAsia="en-US" w:bidi="ar-SA"/>
      </w:rPr>
    </w:lvl>
    <w:lvl w:ilvl="4" w:tplc="BD8EA826">
      <w:numFmt w:val="bullet"/>
      <w:lvlText w:val="•"/>
      <w:lvlJc w:val="left"/>
      <w:pPr>
        <w:ind w:left="4006" w:hanging="165"/>
      </w:pPr>
      <w:rPr>
        <w:rFonts w:hint="default"/>
        <w:lang w:val="ru-RU" w:eastAsia="en-US" w:bidi="ar-SA"/>
      </w:rPr>
    </w:lvl>
    <w:lvl w:ilvl="5" w:tplc="3E2C7B1E">
      <w:numFmt w:val="bullet"/>
      <w:lvlText w:val="•"/>
      <w:lvlJc w:val="left"/>
      <w:pPr>
        <w:ind w:left="5022" w:hanging="165"/>
      </w:pPr>
      <w:rPr>
        <w:rFonts w:hint="default"/>
        <w:lang w:val="ru-RU" w:eastAsia="en-US" w:bidi="ar-SA"/>
      </w:rPr>
    </w:lvl>
    <w:lvl w:ilvl="6" w:tplc="ADEEF342">
      <w:numFmt w:val="bullet"/>
      <w:lvlText w:val="•"/>
      <w:lvlJc w:val="left"/>
      <w:pPr>
        <w:ind w:left="6037" w:hanging="165"/>
      </w:pPr>
      <w:rPr>
        <w:rFonts w:hint="default"/>
        <w:lang w:val="ru-RU" w:eastAsia="en-US" w:bidi="ar-SA"/>
      </w:rPr>
    </w:lvl>
    <w:lvl w:ilvl="7" w:tplc="BEC2CD8A">
      <w:numFmt w:val="bullet"/>
      <w:lvlText w:val="•"/>
      <w:lvlJc w:val="left"/>
      <w:pPr>
        <w:ind w:left="7053" w:hanging="165"/>
      </w:pPr>
      <w:rPr>
        <w:rFonts w:hint="default"/>
        <w:lang w:val="ru-RU" w:eastAsia="en-US" w:bidi="ar-SA"/>
      </w:rPr>
    </w:lvl>
    <w:lvl w:ilvl="8" w:tplc="B16857BE">
      <w:numFmt w:val="bullet"/>
      <w:lvlText w:val="•"/>
      <w:lvlJc w:val="left"/>
      <w:pPr>
        <w:ind w:left="8068" w:hanging="165"/>
      </w:pPr>
      <w:rPr>
        <w:rFonts w:hint="default"/>
        <w:lang w:val="ru-RU" w:eastAsia="en-US" w:bidi="ar-SA"/>
      </w:rPr>
    </w:lvl>
  </w:abstractNum>
  <w:abstractNum w:abstractNumId="19">
    <w:nsid w:val="665F27EA"/>
    <w:multiLevelType w:val="multilevel"/>
    <w:tmpl w:val="DCAA004C"/>
    <w:lvl w:ilvl="0">
      <w:start w:val="4"/>
      <w:numFmt w:val="decimal"/>
      <w:lvlText w:val="%1."/>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842F4C"/>
    <w:multiLevelType w:val="hybridMultilevel"/>
    <w:tmpl w:val="607CF14E"/>
    <w:lvl w:ilvl="0" w:tplc="E3FE31D2">
      <w:start w:val="1"/>
      <w:numFmt w:val="decimal"/>
      <w:lvlText w:val="%1)"/>
      <w:lvlJc w:val="left"/>
      <w:pPr>
        <w:ind w:left="253" w:hanging="704"/>
      </w:pPr>
      <w:rPr>
        <w:rFonts w:ascii="Times New Roman" w:eastAsia="Times New Roman" w:hAnsi="Times New Roman" w:cs="Times New Roman" w:hint="default"/>
        <w:b w:val="0"/>
        <w:bCs w:val="0"/>
        <w:i w:val="0"/>
        <w:iCs w:val="0"/>
        <w:w w:val="90"/>
        <w:sz w:val="29"/>
        <w:szCs w:val="29"/>
        <w:lang w:val="ru-RU" w:eastAsia="en-US" w:bidi="ar-SA"/>
      </w:rPr>
    </w:lvl>
    <w:lvl w:ilvl="1" w:tplc="A7D0652A">
      <w:numFmt w:val="bullet"/>
      <w:lvlText w:val="•"/>
      <w:lvlJc w:val="left"/>
      <w:pPr>
        <w:ind w:left="1244" w:hanging="704"/>
      </w:pPr>
      <w:rPr>
        <w:rFonts w:hint="default"/>
        <w:lang w:val="ru-RU" w:eastAsia="en-US" w:bidi="ar-SA"/>
      </w:rPr>
    </w:lvl>
    <w:lvl w:ilvl="2" w:tplc="615A44A0">
      <w:numFmt w:val="bullet"/>
      <w:lvlText w:val="•"/>
      <w:lvlJc w:val="left"/>
      <w:pPr>
        <w:ind w:left="2228" w:hanging="704"/>
      </w:pPr>
      <w:rPr>
        <w:rFonts w:hint="default"/>
        <w:lang w:val="ru-RU" w:eastAsia="en-US" w:bidi="ar-SA"/>
      </w:rPr>
    </w:lvl>
    <w:lvl w:ilvl="3" w:tplc="11B464C0">
      <w:numFmt w:val="bullet"/>
      <w:lvlText w:val="•"/>
      <w:lvlJc w:val="left"/>
      <w:pPr>
        <w:ind w:left="3212" w:hanging="704"/>
      </w:pPr>
      <w:rPr>
        <w:rFonts w:hint="default"/>
        <w:lang w:val="ru-RU" w:eastAsia="en-US" w:bidi="ar-SA"/>
      </w:rPr>
    </w:lvl>
    <w:lvl w:ilvl="4" w:tplc="9588F55C">
      <w:numFmt w:val="bullet"/>
      <w:lvlText w:val="•"/>
      <w:lvlJc w:val="left"/>
      <w:pPr>
        <w:ind w:left="4196" w:hanging="704"/>
      </w:pPr>
      <w:rPr>
        <w:rFonts w:hint="default"/>
        <w:lang w:val="ru-RU" w:eastAsia="en-US" w:bidi="ar-SA"/>
      </w:rPr>
    </w:lvl>
    <w:lvl w:ilvl="5" w:tplc="67722188">
      <w:numFmt w:val="bullet"/>
      <w:lvlText w:val="•"/>
      <w:lvlJc w:val="left"/>
      <w:pPr>
        <w:ind w:left="5180" w:hanging="704"/>
      </w:pPr>
      <w:rPr>
        <w:rFonts w:hint="default"/>
        <w:lang w:val="ru-RU" w:eastAsia="en-US" w:bidi="ar-SA"/>
      </w:rPr>
    </w:lvl>
    <w:lvl w:ilvl="6" w:tplc="DCE03DA4">
      <w:numFmt w:val="bullet"/>
      <w:lvlText w:val="•"/>
      <w:lvlJc w:val="left"/>
      <w:pPr>
        <w:ind w:left="6164" w:hanging="704"/>
      </w:pPr>
      <w:rPr>
        <w:rFonts w:hint="default"/>
        <w:lang w:val="ru-RU" w:eastAsia="en-US" w:bidi="ar-SA"/>
      </w:rPr>
    </w:lvl>
    <w:lvl w:ilvl="7" w:tplc="2B14F088">
      <w:numFmt w:val="bullet"/>
      <w:lvlText w:val="•"/>
      <w:lvlJc w:val="left"/>
      <w:pPr>
        <w:ind w:left="7148" w:hanging="704"/>
      </w:pPr>
      <w:rPr>
        <w:rFonts w:hint="default"/>
        <w:lang w:val="ru-RU" w:eastAsia="en-US" w:bidi="ar-SA"/>
      </w:rPr>
    </w:lvl>
    <w:lvl w:ilvl="8" w:tplc="4F3884D2">
      <w:numFmt w:val="bullet"/>
      <w:lvlText w:val="•"/>
      <w:lvlJc w:val="left"/>
      <w:pPr>
        <w:ind w:left="8132" w:hanging="704"/>
      </w:pPr>
      <w:rPr>
        <w:rFonts w:hint="default"/>
        <w:lang w:val="ru-RU" w:eastAsia="en-US" w:bidi="ar-SA"/>
      </w:rPr>
    </w:lvl>
  </w:abstractNum>
  <w:abstractNum w:abstractNumId="21">
    <w:nsid w:val="728E06D4"/>
    <w:multiLevelType w:val="multilevel"/>
    <w:tmpl w:val="95D6CB32"/>
    <w:lvl w:ilvl="0">
      <w:start w:val="1"/>
      <w:numFmt w:val="decimal"/>
      <w:lvlText w:val="%1."/>
      <w:lvlJc w:val="left"/>
      <w:pPr>
        <w:ind w:left="885" w:hanging="360"/>
      </w:pPr>
      <w:rPr>
        <w:rFonts w:hint="default"/>
      </w:rPr>
    </w:lvl>
    <w:lvl w:ilvl="1">
      <w:start w:val="2"/>
      <w:numFmt w:val="decimal"/>
      <w:isLgl/>
      <w:lvlText w:val="%1.%2."/>
      <w:lvlJc w:val="left"/>
      <w:pPr>
        <w:ind w:left="786" w:hanging="360"/>
      </w:pPr>
      <w:rPr>
        <w:rFonts w:eastAsia="Times New Roman" w:hint="default"/>
      </w:rPr>
    </w:lvl>
    <w:lvl w:ilvl="2">
      <w:start w:val="1"/>
      <w:numFmt w:val="decimal"/>
      <w:isLgl/>
      <w:lvlText w:val="%1.%2.%3."/>
      <w:lvlJc w:val="left"/>
      <w:pPr>
        <w:ind w:left="1245" w:hanging="720"/>
      </w:pPr>
      <w:rPr>
        <w:rFonts w:eastAsia="Times New Roman" w:hint="default"/>
      </w:rPr>
    </w:lvl>
    <w:lvl w:ilvl="3">
      <w:start w:val="1"/>
      <w:numFmt w:val="decimal"/>
      <w:isLgl/>
      <w:lvlText w:val="%1.%2.%3.%4."/>
      <w:lvlJc w:val="left"/>
      <w:pPr>
        <w:ind w:left="1245" w:hanging="720"/>
      </w:pPr>
      <w:rPr>
        <w:rFonts w:eastAsia="Times New Roman" w:hint="default"/>
      </w:rPr>
    </w:lvl>
    <w:lvl w:ilvl="4">
      <w:start w:val="1"/>
      <w:numFmt w:val="decimal"/>
      <w:isLgl/>
      <w:lvlText w:val="%1.%2.%3.%4.%5."/>
      <w:lvlJc w:val="left"/>
      <w:pPr>
        <w:ind w:left="1605" w:hanging="1080"/>
      </w:pPr>
      <w:rPr>
        <w:rFonts w:eastAsia="Times New Roman" w:hint="default"/>
      </w:rPr>
    </w:lvl>
    <w:lvl w:ilvl="5">
      <w:start w:val="1"/>
      <w:numFmt w:val="decimal"/>
      <w:isLgl/>
      <w:lvlText w:val="%1.%2.%3.%4.%5.%6."/>
      <w:lvlJc w:val="left"/>
      <w:pPr>
        <w:ind w:left="1605" w:hanging="1080"/>
      </w:pPr>
      <w:rPr>
        <w:rFonts w:eastAsia="Times New Roman" w:hint="default"/>
      </w:rPr>
    </w:lvl>
    <w:lvl w:ilvl="6">
      <w:start w:val="1"/>
      <w:numFmt w:val="decimal"/>
      <w:isLgl/>
      <w:lvlText w:val="%1.%2.%3.%4.%5.%6.%7."/>
      <w:lvlJc w:val="left"/>
      <w:pPr>
        <w:ind w:left="1965" w:hanging="1440"/>
      </w:pPr>
      <w:rPr>
        <w:rFonts w:eastAsia="Times New Roman" w:hint="default"/>
      </w:rPr>
    </w:lvl>
    <w:lvl w:ilvl="7">
      <w:start w:val="1"/>
      <w:numFmt w:val="decimal"/>
      <w:isLgl/>
      <w:lvlText w:val="%1.%2.%3.%4.%5.%6.%7.%8."/>
      <w:lvlJc w:val="left"/>
      <w:pPr>
        <w:ind w:left="1965" w:hanging="1440"/>
      </w:pPr>
      <w:rPr>
        <w:rFonts w:eastAsia="Times New Roman" w:hint="default"/>
      </w:rPr>
    </w:lvl>
    <w:lvl w:ilvl="8">
      <w:start w:val="1"/>
      <w:numFmt w:val="decimal"/>
      <w:isLgl/>
      <w:lvlText w:val="%1.%2.%3.%4.%5.%6.%7.%8.%9."/>
      <w:lvlJc w:val="left"/>
      <w:pPr>
        <w:ind w:left="2325" w:hanging="1800"/>
      </w:pPr>
      <w:rPr>
        <w:rFonts w:eastAsia="Times New Roman" w:hint="default"/>
      </w:rPr>
    </w:lvl>
  </w:abstractNum>
  <w:abstractNum w:abstractNumId="22">
    <w:nsid w:val="7F00038A"/>
    <w:multiLevelType w:val="multilevel"/>
    <w:tmpl w:val="8D28B6CC"/>
    <w:lvl w:ilvl="0">
      <w:start w:val="1"/>
      <w:numFmt w:val="decimal"/>
      <w:lvlText w:val="%1."/>
      <w:lvlJc w:val="left"/>
      <w:pPr>
        <w:ind w:left="705" w:hanging="360"/>
      </w:pPr>
      <w:rPr>
        <w:rFonts w:hint="default"/>
        <w:b/>
      </w:rPr>
    </w:lvl>
    <w:lvl w:ilvl="1">
      <w:start w:val="3"/>
      <w:numFmt w:val="decimal"/>
      <w:isLgl/>
      <w:lvlText w:val="%1.%2."/>
      <w:lvlJc w:val="left"/>
      <w:pPr>
        <w:ind w:left="1056" w:hanging="600"/>
      </w:pPr>
      <w:rPr>
        <w:rFonts w:hint="default"/>
      </w:rPr>
    </w:lvl>
    <w:lvl w:ilvl="2">
      <w:start w:val="7"/>
      <w:numFmt w:val="decimal"/>
      <w:isLgl/>
      <w:lvlText w:val="%1.%2.%3."/>
      <w:lvlJc w:val="left"/>
      <w:pPr>
        <w:ind w:left="1287"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51" w:hanging="1440"/>
      </w:pPr>
      <w:rPr>
        <w:rFonts w:hint="default"/>
      </w:rPr>
    </w:lvl>
    <w:lvl w:ilvl="7">
      <w:start w:val="1"/>
      <w:numFmt w:val="decimal"/>
      <w:isLgl/>
      <w:lvlText w:val="%1.%2.%3.%4.%5.%6.%7.%8."/>
      <w:lvlJc w:val="left"/>
      <w:pPr>
        <w:ind w:left="2562" w:hanging="1440"/>
      </w:pPr>
      <w:rPr>
        <w:rFonts w:hint="default"/>
      </w:rPr>
    </w:lvl>
    <w:lvl w:ilvl="8">
      <w:start w:val="1"/>
      <w:numFmt w:val="decimal"/>
      <w:isLgl/>
      <w:lvlText w:val="%1.%2.%3.%4.%5.%6.%7.%8.%9."/>
      <w:lvlJc w:val="left"/>
      <w:pPr>
        <w:ind w:left="3033" w:hanging="1800"/>
      </w:pPr>
      <w:rPr>
        <w:rFonts w:hint="default"/>
      </w:rPr>
    </w:lvl>
  </w:abstractNum>
  <w:num w:numId="1">
    <w:abstractNumId w:val="0"/>
  </w:num>
  <w:num w:numId="2">
    <w:abstractNumId w:val="21"/>
  </w:num>
  <w:num w:numId="3">
    <w:abstractNumId w:val="22"/>
  </w:num>
  <w:num w:numId="4">
    <w:abstractNumId w:val="14"/>
  </w:num>
  <w:num w:numId="5">
    <w:abstractNumId w:val="5"/>
  </w:num>
  <w:num w:numId="6">
    <w:abstractNumId w:val="2"/>
  </w:num>
  <w:num w:numId="7">
    <w:abstractNumId w:val="3"/>
  </w:num>
  <w:num w:numId="8">
    <w:abstractNumId w:val="8"/>
  </w:num>
  <w:num w:numId="9">
    <w:abstractNumId w:val="17"/>
  </w:num>
  <w:num w:numId="10">
    <w:abstractNumId w:val="6"/>
  </w:num>
  <w:num w:numId="11">
    <w:abstractNumId w:val="10"/>
  </w:num>
  <w:num w:numId="12">
    <w:abstractNumId w:val="16"/>
  </w:num>
  <w:num w:numId="13">
    <w:abstractNumId w:val="12"/>
  </w:num>
  <w:num w:numId="14">
    <w:abstractNumId w:val="1"/>
  </w:num>
  <w:num w:numId="15">
    <w:abstractNumId w:val="18"/>
  </w:num>
  <w:num w:numId="16">
    <w:abstractNumId w:val="7"/>
  </w:num>
  <w:num w:numId="17">
    <w:abstractNumId w:val="20"/>
  </w:num>
  <w:num w:numId="18">
    <w:abstractNumId w:val="9"/>
  </w:num>
  <w:num w:numId="19">
    <w:abstractNumId w:val="13"/>
  </w:num>
  <w:num w:numId="20">
    <w:abstractNumId w:val="4"/>
  </w:num>
  <w:num w:numId="21">
    <w:abstractNumId w:val="19"/>
  </w:num>
  <w:num w:numId="22">
    <w:abstractNumId w:val="15"/>
  </w:num>
  <w:num w:numId="2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characterSpacingControl w:val="doNotCompress"/>
  <w:footnotePr>
    <w:footnote w:id="-1"/>
    <w:footnote w:id="0"/>
  </w:footnotePr>
  <w:endnotePr>
    <w:endnote w:id="-1"/>
    <w:endnote w:id="0"/>
  </w:endnotePr>
  <w:compat/>
  <w:rsids>
    <w:rsidRoot w:val="00F626F1"/>
    <w:rsid w:val="000000B2"/>
    <w:rsid w:val="00000FCC"/>
    <w:rsid w:val="00001356"/>
    <w:rsid w:val="00001500"/>
    <w:rsid w:val="000016A5"/>
    <w:rsid w:val="00001B7B"/>
    <w:rsid w:val="0000277B"/>
    <w:rsid w:val="00003D11"/>
    <w:rsid w:val="000041E7"/>
    <w:rsid w:val="00004663"/>
    <w:rsid w:val="00004A07"/>
    <w:rsid w:val="00004BF7"/>
    <w:rsid w:val="00004C7F"/>
    <w:rsid w:val="000052BF"/>
    <w:rsid w:val="00006567"/>
    <w:rsid w:val="00006587"/>
    <w:rsid w:val="000070C5"/>
    <w:rsid w:val="00007D9A"/>
    <w:rsid w:val="00007E58"/>
    <w:rsid w:val="0001038C"/>
    <w:rsid w:val="00010658"/>
    <w:rsid w:val="000106D4"/>
    <w:rsid w:val="000109C2"/>
    <w:rsid w:val="00011364"/>
    <w:rsid w:val="0001188F"/>
    <w:rsid w:val="00011A2C"/>
    <w:rsid w:val="00011D62"/>
    <w:rsid w:val="00012C47"/>
    <w:rsid w:val="00012CC0"/>
    <w:rsid w:val="00013261"/>
    <w:rsid w:val="000132B7"/>
    <w:rsid w:val="000133A3"/>
    <w:rsid w:val="000133B9"/>
    <w:rsid w:val="0001342A"/>
    <w:rsid w:val="000136AE"/>
    <w:rsid w:val="00013737"/>
    <w:rsid w:val="00013740"/>
    <w:rsid w:val="00014012"/>
    <w:rsid w:val="00014649"/>
    <w:rsid w:val="0001480B"/>
    <w:rsid w:val="00014F1A"/>
    <w:rsid w:val="00015B52"/>
    <w:rsid w:val="00015CB4"/>
    <w:rsid w:val="00015D74"/>
    <w:rsid w:val="00015DC7"/>
    <w:rsid w:val="00016965"/>
    <w:rsid w:val="00016D85"/>
    <w:rsid w:val="00017D8C"/>
    <w:rsid w:val="00020007"/>
    <w:rsid w:val="00020882"/>
    <w:rsid w:val="00020DCA"/>
    <w:rsid w:val="000218DE"/>
    <w:rsid w:val="00021DB3"/>
    <w:rsid w:val="00021F07"/>
    <w:rsid w:val="000225BE"/>
    <w:rsid w:val="00022C08"/>
    <w:rsid w:val="00022E9F"/>
    <w:rsid w:val="000233B3"/>
    <w:rsid w:val="000233BB"/>
    <w:rsid w:val="000239B1"/>
    <w:rsid w:val="00023F2D"/>
    <w:rsid w:val="00024503"/>
    <w:rsid w:val="00025CDB"/>
    <w:rsid w:val="000265D1"/>
    <w:rsid w:val="00026B06"/>
    <w:rsid w:val="00026DA1"/>
    <w:rsid w:val="000270B6"/>
    <w:rsid w:val="000272DA"/>
    <w:rsid w:val="00027405"/>
    <w:rsid w:val="0003034B"/>
    <w:rsid w:val="00030A77"/>
    <w:rsid w:val="00030C75"/>
    <w:rsid w:val="00030CEE"/>
    <w:rsid w:val="00031774"/>
    <w:rsid w:val="000317D3"/>
    <w:rsid w:val="00031D7F"/>
    <w:rsid w:val="00032558"/>
    <w:rsid w:val="00032A27"/>
    <w:rsid w:val="00032D6A"/>
    <w:rsid w:val="00034DB6"/>
    <w:rsid w:val="00035552"/>
    <w:rsid w:val="00035788"/>
    <w:rsid w:val="00035D18"/>
    <w:rsid w:val="00036298"/>
    <w:rsid w:val="000368B9"/>
    <w:rsid w:val="000368E4"/>
    <w:rsid w:val="00036B2B"/>
    <w:rsid w:val="00036D1A"/>
    <w:rsid w:val="00037059"/>
    <w:rsid w:val="0003738C"/>
    <w:rsid w:val="00037595"/>
    <w:rsid w:val="00040C31"/>
    <w:rsid w:val="00040D33"/>
    <w:rsid w:val="0004114F"/>
    <w:rsid w:val="000412F2"/>
    <w:rsid w:val="000416CB"/>
    <w:rsid w:val="000420D1"/>
    <w:rsid w:val="000428DA"/>
    <w:rsid w:val="00042DEF"/>
    <w:rsid w:val="00043073"/>
    <w:rsid w:val="00043144"/>
    <w:rsid w:val="00043C03"/>
    <w:rsid w:val="00043DBB"/>
    <w:rsid w:val="0004427B"/>
    <w:rsid w:val="0004498C"/>
    <w:rsid w:val="00045567"/>
    <w:rsid w:val="0004580E"/>
    <w:rsid w:val="00045B24"/>
    <w:rsid w:val="00045B72"/>
    <w:rsid w:val="0004651B"/>
    <w:rsid w:val="00046626"/>
    <w:rsid w:val="00046A38"/>
    <w:rsid w:val="00047029"/>
    <w:rsid w:val="00047417"/>
    <w:rsid w:val="00053723"/>
    <w:rsid w:val="00054181"/>
    <w:rsid w:val="00054680"/>
    <w:rsid w:val="000549E7"/>
    <w:rsid w:val="00054A9A"/>
    <w:rsid w:val="000550D9"/>
    <w:rsid w:val="00056DC3"/>
    <w:rsid w:val="00057A53"/>
    <w:rsid w:val="00057C4C"/>
    <w:rsid w:val="00057E92"/>
    <w:rsid w:val="00060359"/>
    <w:rsid w:val="000605B0"/>
    <w:rsid w:val="00060C7F"/>
    <w:rsid w:val="000615DA"/>
    <w:rsid w:val="00061B14"/>
    <w:rsid w:val="00061B3C"/>
    <w:rsid w:val="00061F2B"/>
    <w:rsid w:val="000628D6"/>
    <w:rsid w:val="00062B03"/>
    <w:rsid w:val="00062C5D"/>
    <w:rsid w:val="00063124"/>
    <w:rsid w:val="00063142"/>
    <w:rsid w:val="000635E9"/>
    <w:rsid w:val="00063883"/>
    <w:rsid w:val="000642F1"/>
    <w:rsid w:val="000643E9"/>
    <w:rsid w:val="00064453"/>
    <w:rsid w:val="00064C6B"/>
    <w:rsid w:val="0006505A"/>
    <w:rsid w:val="00065A29"/>
    <w:rsid w:val="00065A57"/>
    <w:rsid w:val="00065C79"/>
    <w:rsid w:val="00066779"/>
    <w:rsid w:val="00066838"/>
    <w:rsid w:val="00066F4D"/>
    <w:rsid w:val="000675D6"/>
    <w:rsid w:val="0006776A"/>
    <w:rsid w:val="00067D70"/>
    <w:rsid w:val="00067FB2"/>
    <w:rsid w:val="00067FDD"/>
    <w:rsid w:val="000708EC"/>
    <w:rsid w:val="000713C3"/>
    <w:rsid w:val="00071616"/>
    <w:rsid w:val="00072016"/>
    <w:rsid w:val="00072060"/>
    <w:rsid w:val="00072979"/>
    <w:rsid w:val="000733F7"/>
    <w:rsid w:val="00074571"/>
    <w:rsid w:val="000762E6"/>
    <w:rsid w:val="0007656F"/>
    <w:rsid w:val="0007678D"/>
    <w:rsid w:val="000770D1"/>
    <w:rsid w:val="00077A18"/>
    <w:rsid w:val="00077A87"/>
    <w:rsid w:val="00077DC2"/>
    <w:rsid w:val="00077E57"/>
    <w:rsid w:val="00080181"/>
    <w:rsid w:val="00080C60"/>
    <w:rsid w:val="00080F6B"/>
    <w:rsid w:val="00081580"/>
    <w:rsid w:val="00082065"/>
    <w:rsid w:val="00082214"/>
    <w:rsid w:val="0008343E"/>
    <w:rsid w:val="00084241"/>
    <w:rsid w:val="000849A0"/>
    <w:rsid w:val="00084F07"/>
    <w:rsid w:val="00085335"/>
    <w:rsid w:val="00085948"/>
    <w:rsid w:val="000859DA"/>
    <w:rsid w:val="000868AE"/>
    <w:rsid w:val="00086AC9"/>
    <w:rsid w:val="00086D4A"/>
    <w:rsid w:val="00086D83"/>
    <w:rsid w:val="00087251"/>
    <w:rsid w:val="00087631"/>
    <w:rsid w:val="00087C41"/>
    <w:rsid w:val="00087E09"/>
    <w:rsid w:val="00090606"/>
    <w:rsid w:val="00090B77"/>
    <w:rsid w:val="0009112B"/>
    <w:rsid w:val="000913B0"/>
    <w:rsid w:val="00091C83"/>
    <w:rsid w:val="00092034"/>
    <w:rsid w:val="00092F52"/>
    <w:rsid w:val="000933D2"/>
    <w:rsid w:val="000937B2"/>
    <w:rsid w:val="0009508C"/>
    <w:rsid w:val="0009542C"/>
    <w:rsid w:val="00095CEC"/>
    <w:rsid w:val="000967D8"/>
    <w:rsid w:val="00096828"/>
    <w:rsid w:val="0009698A"/>
    <w:rsid w:val="0009762C"/>
    <w:rsid w:val="000A0204"/>
    <w:rsid w:val="000A0487"/>
    <w:rsid w:val="000A058F"/>
    <w:rsid w:val="000A0D55"/>
    <w:rsid w:val="000A1210"/>
    <w:rsid w:val="000A1249"/>
    <w:rsid w:val="000A13A0"/>
    <w:rsid w:val="000A1568"/>
    <w:rsid w:val="000A1739"/>
    <w:rsid w:val="000A1C79"/>
    <w:rsid w:val="000A21B0"/>
    <w:rsid w:val="000A2AE8"/>
    <w:rsid w:val="000A3962"/>
    <w:rsid w:val="000A4529"/>
    <w:rsid w:val="000A56AB"/>
    <w:rsid w:val="000A6603"/>
    <w:rsid w:val="000A6857"/>
    <w:rsid w:val="000A6A73"/>
    <w:rsid w:val="000A7970"/>
    <w:rsid w:val="000A7C71"/>
    <w:rsid w:val="000B0533"/>
    <w:rsid w:val="000B0666"/>
    <w:rsid w:val="000B1EFF"/>
    <w:rsid w:val="000B1FF1"/>
    <w:rsid w:val="000B217D"/>
    <w:rsid w:val="000B3159"/>
    <w:rsid w:val="000B391B"/>
    <w:rsid w:val="000B3EE8"/>
    <w:rsid w:val="000B4084"/>
    <w:rsid w:val="000B430A"/>
    <w:rsid w:val="000B44B3"/>
    <w:rsid w:val="000B4BDC"/>
    <w:rsid w:val="000B5153"/>
    <w:rsid w:val="000B51F8"/>
    <w:rsid w:val="000B677B"/>
    <w:rsid w:val="000B6E7A"/>
    <w:rsid w:val="000B6FC5"/>
    <w:rsid w:val="000B712E"/>
    <w:rsid w:val="000B7BC7"/>
    <w:rsid w:val="000C0EF7"/>
    <w:rsid w:val="000C10C7"/>
    <w:rsid w:val="000C1402"/>
    <w:rsid w:val="000C22CB"/>
    <w:rsid w:val="000C34D3"/>
    <w:rsid w:val="000C37ED"/>
    <w:rsid w:val="000C3802"/>
    <w:rsid w:val="000C38D5"/>
    <w:rsid w:val="000C4103"/>
    <w:rsid w:val="000C4624"/>
    <w:rsid w:val="000C4DFD"/>
    <w:rsid w:val="000C5146"/>
    <w:rsid w:val="000C524C"/>
    <w:rsid w:val="000C5297"/>
    <w:rsid w:val="000C5892"/>
    <w:rsid w:val="000C593A"/>
    <w:rsid w:val="000C62D2"/>
    <w:rsid w:val="000C6A71"/>
    <w:rsid w:val="000C70D1"/>
    <w:rsid w:val="000D06A2"/>
    <w:rsid w:val="000D0967"/>
    <w:rsid w:val="000D1089"/>
    <w:rsid w:val="000D149F"/>
    <w:rsid w:val="000D1743"/>
    <w:rsid w:val="000D17E3"/>
    <w:rsid w:val="000D1860"/>
    <w:rsid w:val="000D1A77"/>
    <w:rsid w:val="000D1ABA"/>
    <w:rsid w:val="000D1E30"/>
    <w:rsid w:val="000D2586"/>
    <w:rsid w:val="000D4838"/>
    <w:rsid w:val="000D5A7A"/>
    <w:rsid w:val="000D771D"/>
    <w:rsid w:val="000D7FDD"/>
    <w:rsid w:val="000E02BB"/>
    <w:rsid w:val="000E09DE"/>
    <w:rsid w:val="000E1008"/>
    <w:rsid w:val="000E16EA"/>
    <w:rsid w:val="000E2250"/>
    <w:rsid w:val="000E30B8"/>
    <w:rsid w:val="000E3248"/>
    <w:rsid w:val="000E33C3"/>
    <w:rsid w:val="000E342E"/>
    <w:rsid w:val="000E38AE"/>
    <w:rsid w:val="000E3C40"/>
    <w:rsid w:val="000E43DD"/>
    <w:rsid w:val="000E451A"/>
    <w:rsid w:val="000E45B0"/>
    <w:rsid w:val="000E4626"/>
    <w:rsid w:val="000E4716"/>
    <w:rsid w:val="000E54B6"/>
    <w:rsid w:val="000E5B1B"/>
    <w:rsid w:val="000E610A"/>
    <w:rsid w:val="000E6FBC"/>
    <w:rsid w:val="000E7B8C"/>
    <w:rsid w:val="000E7BBE"/>
    <w:rsid w:val="000E7C9F"/>
    <w:rsid w:val="000F0F32"/>
    <w:rsid w:val="000F0F84"/>
    <w:rsid w:val="000F1819"/>
    <w:rsid w:val="000F19A3"/>
    <w:rsid w:val="000F358A"/>
    <w:rsid w:val="000F45D3"/>
    <w:rsid w:val="000F4D10"/>
    <w:rsid w:val="000F585A"/>
    <w:rsid w:val="000F5949"/>
    <w:rsid w:val="000F5B34"/>
    <w:rsid w:val="000F5D9A"/>
    <w:rsid w:val="000F62D8"/>
    <w:rsid w:val="000F65D1"/>
    <w:rsid w:val="000F6A21"/>
    <w:rsid w:val="000F6B01"/>
    <w:rsid w:val="000F6BD8"/>
    <w:rsid w:val="000F70DC"/>
    <w:rsid w:val="000F74AA"/>
    <w:rsid w:val="000F78B6"/>
    <w:rsid w:val="0010028D"/>
    <w:rsid w:val="00100CCE"/>
    <w:rsid w:val="0010111C"/>
    <w:rsid w:val="0010145A"/>
    <w:rsid w:val="00102306"/>
    <w:rsid w:val="001023D8"/>
    <w:rsid w:val="001023F7"/>
    <w:rsid w:val="001029B4"/>
    <w:rsid w:val="00102AF7"/>
    <w:rsid w:val="00102CB0"/>
    <w:rsid w:val="00102FC3"/>
    <w:rsid w:val="00103082"/>
    <w:rsid w:val="001034A3"/>
    <w:rsid w:val="001034FA"/>
    <w:rsid w:val="001036CC"/>
    <w:rsid w:val="001043CF"/>
    <w:rsid w:val="00104ACF"/>
    <w:rsid w:val="001050EC"/>
    <w:rsid w:val="0010549B"/>
    <w:rsid w:val="001055B3"/>
    <w:rsid w:val="001057EB"/>
    <w:rsid w:val="00105D4D"/>
    <w:rsid w:val="00106B23"/>
    <w:rsid w:val="00106BC8"/>
    <w:rsid w:val="00106D45"/>
    <w:rsid w:val="00107306"/>
    <w:rsid w:val="00107666"/>
    <w:rsid w:val="001102C3"/>
    <w:rsid w:val="0011161F"/>
    <w:rsid w:val="001116D4"/>
    <w:rsid w:val="00111BE9"/>
    <w:rsid w:val="00111C60"/>
    <w:rsid w:val="00112F3F"/>
    <w:rsid w:val="00113629"/>
    <w:rsid w:val="00113696"/>
    <w:rsid w:val="00114050"/>
    <w:rsid w:val="0011415A"/>
    <w:rsid w:val="0011437D"/>
    <w:rsid w:val="00114F86"/>
    <w:rsid w:val="00115347"/>
    <w:rsid w:val="00115D53"/>
    <w:rsid w:val="00117C3F"/>
    <w:rsid w:val="00117F8C"/>
    <w:rsid w:val="00120184"/>
    <w:rsid w:val="00120400"/>
    <w:rsid w:val="00120FB1"/>
    <w:rsid w:val="00121087"/>
    <w:rsid w:val="001238E6"/>
    <w:rsid w:val="0012444F"/>
    <w:rsid w:val="00124737"/>
    <w:rsid w:val="00124B5C"/>
    <w:rsid w:val="00124D9A"/>
    <w:rsid w:val="00126456"/>
    <w:rsid w:val="00126467"/>
    <w:rsid w:val="00126C69"/>
    <w:rsid w:val="00126C85"/>
    <w:rsid w:val="00127278"/>
    <w:rsid w:val="00127341"/>
    <w:rsid w:val="00127F44"/>
    <w:rsid w:val="0013167F"/>
    <w:rsid w:val="00131885"/>
    <w:rsid w:val="00131AFA"/>
    <w:rsid w:val="001332C5"/>
    <w:rsid w:val="00133317"/>
    <w:rsid w:val="00133396"/>
    <w:rsid w:val="00133588"/>
    <w:rsid w:val="00133A17"/>
    <w:rsid w:val="00134471"/>
    <w:rsid w:val="00134747"/>
    <w:rsid w:val="001349BB"/>
    <w:rsid w:val="00134A7A"/>
    <w:rsid w:val="00134AAD"/>
    <w:rsid w:val="00134AE2"/>
    <w:rsid w:val="001355A8"/>
    <w:rsid w:val="001358A7"/>
    <w:rsid w:val="00135FA2"/>
    <w:rsid w:val="00137080"/>
    <w:rsid w:val="00140189"/>
    <w:rsid w:val="0014022F"/>
    <w:rsid w:val="0014057F"/>
    <w:rsid w:val="00140BC0"/>
    <w:rsid w:val="001410EE"/>
    <w:rsid w:val="0014112F"/>
    <w:rsid w:val="0014174B"/>
    <w:rsid w:val="00142FA1"/>
    <w:rsid w:val="00143830"/>
    <w:rsid w:val="00143EF9"/>
    <w:rsid w:val="001445E6"/>
    <w:rsid w:val="0014464C"/>
    <w:rsid w:val="001446BE"/>
    <w:rsid w:val="00145A09"/>
    <w:rsid w:val="00145F23"/>
    <w:rsid w:val="00146696"/>
    <w:rsid w:val="00146B76"/>
    <w:rsid w:val="00147DF9"/>
    <w:rsid w:val="001502A4"/>
    <w:rsid w:val="001517E4"/>
    <w:rsid w:val="00151DF4"/>
    <w:rsid w:val="00152BDF"/>
    <w:rsid w:val="00152BFB"/>
    <w:rsid w:val="00153A51"/>
    <w:rsid w:val="00154B9A"/>
    <w:rsid w:val="00154BA6"/>
    <w:rsid w:val="00154F32"/>
    <w:rsid w:val="00155419"/>
    <w:rsid w:val="0015645B"/>
    <w:rsid w:val="0015685A"/>
    <w:rsid w:val="00156DA8"/>
    <w:rsid w:val="00157A53"/>
    <w:rsid w:val="00157B20"/>
    <w:rsid w:val="00157D37"/>
    <w:rsid w:val="001608FF"/>
    <w:rsid w:val="00161B1C"/>
    <w:rsid w:val="00161DF7"/>
    <w:rsid w:val="00162051"/>
    <w:rsid w:val="001623E6"/>
    <w:rsid w:val="001638A7"/>
    <w:rsid w:val="00163A7C"/>
    <w:rsid w:val="00164190"/>
    <w:rsid w:val="00164990"/>
    <w:rsid w:val="00165B97"/>
    <w:rsid w:val="0016633F"/>
    <w:rsid w:val="001664E6"/>
    <w:rsid w:val="00166971"/>
    <w:rsid w:val="00166E70"/>
    <w:rsid w:val="001702F3"/>
    <w:rsid w:val="00170CB9"/>
    <w:rsid w:val="001710DD"/>
    <w:rsid w:val="001722B0"/>
    <w:rsid w:val="00172589"/>
    <w:rsid w:val="0017327D"/>
    <w:rsid w:val="00173477"/>
    <w:rsid w:val="001742B2"/>
    <w:rsid w:val="00174464"/>
    <w:rsid w:val="00175107"/>
    <w:rsid w:val="00175495"/>
    <w:rsid w:val="00176151"/>
    <w:rsid w:val="00176679"/>
    <w:rsid w:val="0017715D"/>
    <w:rsid w:val="00177F66"/>
    <w:rsid w:val="00180146"/>
    <w:rsid w:val="00180633"/>
    <w:rsid w:val="001823FD"/>
    <w:rsid w:val="001831F8"/>
    <w:rsid w:val="001836E2"/>
    <w:rsid w:val="00183B5D"/>
    <w:rsid w:val="00184F2A"/>
    <w:rsid w:val="00186B0E"/>
    <w:rsid w:val="00187883"/>
    <w:rsid w:val="00190F30"/>
    <w:rsid w:val="0019171E"/>
    <w:rsid w:val="00191DC7"/>
    <w:rsid w:val="00192850"/>
    <w:rsid w:val="001932F3"/>
    <w:rsid w:val="00193C35"/>
    <w:rsid w:val="00193E0C"/>
    <w:rsid w:val="00194BF1"/>
    <w:rsid w:val="00194FA0"/>
    <w:rsid w:val="00195024"/>
    <w:rsid w:val="0019536E"/>
    <w:rsid w:val="00195394"/>
    <w:rsid w:val="00195944"/>
    <w:rsid w:val="00195950"/>
    <w:rsid w:val="001964EB"/>
    <w:rsid w:val="001969A0"/>
    <w:rsid w:val="00196FE4"/>
    <w:rsid w:val="001970CD"/>
    <w:rsid w:val="00197285"/>
    <w:rsid w:val="00197449"/>
    <w:rsid w:val="00197F07"/>
    <w:rsid w:val="001A0040"/>
    <w:rsid w:val="001A008F"/>
    <w:rsid w:val="001A0FA2"/>
    <w:rsid w:val="001A1533"/>
    <w:rsid w:val="001A17AC"/>
    <w:rsid w:val="001A1A79"/>
    <w:rsid w:val="001A284F"/>
    <w:rsid w:val="001A2A82"/>
    <w:rsid w:val="001A2C2C"/>
    <w:rsid w:val="001A3A25"/>
    <w:rsid w:val="001A5CD4"/>
    <w:rsid w:val="001A63BE"/>
    <w:rsid w:val="001A65E2"/>
    <w:rsid w:val="001A6D99"/>
    <w:rsid w:val="001A72EB"/>
    <w:rsid w:val="001A7787"/>
    <w:rsid w:val="001A7AE5"/>
    <w:rsid w:val="001B0353"/>
    <w:rsid w:val="001B0500"/>
    <w:rsid w:val="001B0BEC"/>
    <w:rsid w:val="001B0D4F"/>
    <w:rsid w:val="001B0DE6"/>
    <w:rsid w:val="001B115D"/>
    <w:rsid w:val="001B129A"/>
    <w:rsid w:val="001B1971"/>
    <w:rsid w:val="001B1BE6"/>
    <w:rsid w:val="001B1CF3"/>
    <w:rsid w:val="001B1FB4"/>
    <w:rsid w:val="001B2D56"/>
    <w:rsid w:val="001B2E89"/>
    <w:rsid w:val="001B32C7"/>
    <w:rsid w:val="001B35B9"/>
    <w:rsid w:val="001B4296"/>
    <w:rsid w:val="001B45AC"/>
    <w:rsid w:val="001B6B2A"/>
    <w:rsid w:val="001C09D5"/>
    <w:rsid w:val="001C110D"/>
    <w:rsid w:val="001C1501"/>
    <w:rsid w:val="001C1CAA"/>
    <w:rsid w:val="001C1D8C"/>
    <w:rsid w:val="001C1FB2"/>
    <w:rsid w:val="001C2707"/>
    <w:rsid w:val="001C2B03"/>
    <w:rsid w:val="001C31E4"/>
    <w:rsid w:val="001C3DDC"/>
    <w:rsid w:val="001C3F7F"/>
    <w:rsid w:val="001C48E3"/>
    <w:rsid w:val="001C4A1E"/>
    <w:rsid w:val="001C4FCD"/>
    <w:rsid w:val="001C5A4F"/>
    <w:rsid w:val="001C5D95"/>
    <w:rsid w:val="001C5FAC"/>
    <w:rsid w:val="001C6A9F"/>
    <w:rsid w:val="001C6E57"/>
    <w:rsid w:val="001C7047"/>
    <w:rsid w:val="001C7221"/>
    <w:rsid w:val="001C769C"/>
    <w:rsid w:val="001C7F38"/>
    <w:rsid w:val="001D0A3E"/>
    <w:rsid w:val="001D0DE5"/>
    <w:rsid w:val="001D14A0"/>
    <w:rsid w:val="001D185F"/>
    <w:rsid w:val="001D2D35"/>
    <w:rsid w:val="001D2E1B"/>
    <w:rsid w:val="001D3717"/>
    <w:rsid w:val="001D3742"/>
    <w:rsid w:val="001D3794"/>
    <w:rsid w:val="001D4044"/>
    <w:rsid w:val="001D4F3B"/>
    <w:rsid w:val="001D4F63"/>
    <w:rsid w:val="001D5963"/>
    <w:rsid w:val="001D5F95"/>
    <w:rsid w:val="001D60E8"/>
    <w:rsid w:val="001D69D4"/>
    <w:rsid w:val="001D7736"/>
    <w:rsid w:val="001E0545"/>
    <w:rsid w:val="001E0D69"/>
    <w:rsid w:val="001E164D"/>
    <w:rsid w:val="001E1677"/>
    <w:rsid w:val="001E16DA"/>
    <w:rsid w:val="001E1901"/>
    <w:rsid w:val="001E1959"/>
    <w:rsid w:val="001E1A81"/>
    <w:rsid w:val="001E2270"/>
    <w:rsid w:val="001E296B"/>
    <w:rsid w:val="001E396D"/>
    <w:rsid w:val="001E3B3B"/>
    <w:rsid w:val="001E47EA"/>
    <w:rsid w:val="001E491E"/>
    <w:rsid w:val="001E4FD9"/>
    <w:rsid w:val="001E5341"/>
    <w:rsid w:val="001E5B2F"/>
    <w:rsid w:val="001E637E"/>
    <w:rsid w:val="001E646A"/>
    <w:rsid w:val="001E6816"/>
    <w:rsid w:val="001E7995"/>
    <w:rsid w:val="001E79F5"/>
    <w:rsid w:val="001E7CAE"/>
    <w:rsid w:val="001F09BD"/>
    <w:rsid w:val="001F0C55"/>
    <w:rsid w:val="001F0D64"/>
    <w:rsid w:val="001F0E44"/>
    <w:rsid w:val="001F10FC"/>
    <w:rsid w:val="001F17D4"/>
    <w:rsid w:val="001F183B"/>
    <w:rsid w:val="001F1E2A"/>
    <w:rsid w:val="001F34E8"/>
    <w:rsid w:val="001F37AE"/>
    <w:rsid w:val="001F3A00"/>
    <w:rsid w:val="001F3E41"/>
    <w:rsid w:val="001F586D"/>
    <w:rsid w:val="001F6FA7"/>
    <w:rsid w:val="001F7843"/>
    <w:rsid w:val="001F78AB"/>
    <w:rsid w:val="001F7A9B"/>
    <w:rsid w:val="00200E5F"/>
    <w:rsid w:val="0020192A"/>
    <w:rsid w:val="002025BD"/>
    <w:rsid w:val="002030BD"/>
    <w:rsid w:val="002033B1"/>
    <w:rsid w:val="00203E7B"/>
    <w:rsid w:val="002049B2"/>
    <w:rsid w:val="00204BED"/>
    <w:rsid w:val="00205367"/>
    <w:rsid w:val="00205A03"/>
    <w:rsid w:val="00205A4B"/>
    <w:rsid w:val="00205BCB"/>
    <w:rsid w:val="00205D9A"/>
    <w:rsid w:val="00206A69"/>
    <w:rsid w:val="00206C92"/>
    <w:rsid w:val="00207301"/>
    <w:rsid w:val="0020791D"/>
    <w:rsid w:val="00207A35"/>
    <w:rsid w:val="00207BAF"/>
    <w:rsid w:val="002104F2"/>
    <w:rsid w:val="00210906"/>
    <w:rsid w:val="00210B26"/>
    <w:rsid w:val="00210F70"/>
    <w:rsid w:val="00211375"/>
    <w:rsid w:val="00211998"/>
    <w:rsid w:val="00211A2A"/>
    <w:rsid w:val="00211D0E"/>
    <w:rsid w:val="00211F54"/>
    <w:rsid w:val="0021343F"/>
    <w:rsid w:val="002135A2"/>
    <w:rsid w:val="00213FC2"/>
    <w:rsid w:val="002144CC"/>
    <w:rsid w:val="00214A06"/>
    <w:rsid w:val="00214AC4"/>
    <w:rsid w:val="00214CFB"/>
    <w:rsid w:val="002151B7"/>
    <w:rsid w:val="002156DB"/>
    <w:rsid w:val="002162C6"/>
    <w:rsid w:val="002165FE"/>
    <w:rsid w:val="002167AF"/>
    <w:rsid w:val="00217868"/>
    <w:rsid w:val="00217AB9"/>
    <w:rsid w:val="002206C9"/>
    <w:rsid w:val="0022092A"/>
    <w:rsid w:val="00220B8F"/>
    <w:rsid w:val="00220BEB"/>
    <w:rsid w:val="002215C4"/>
    <w:rsid w:val="00221A66"/>
    <w:rsid w:val="0022217F"/>
    <w:rsid w:val="0022255C"/>
    <w:rsid w:val="002232BA"/>
    <w:rsid w:val="00223775"/>
    <w:rsid w:val="00223D16"/>
    <w:rsid w:val="002245E0"/>
    <w:rsid w:val="0022489C"/>
    <w:rsid w:val="002258AB"/>
    <w:rsid w:val="00227364"/>
    <w:rsid w:val="0022737E"/>
    <w:rsid w:val="00227B6C"/>
    <w:rsid w:val="002310D6"/>
    <w:rsid w:val="00232AD7"/>
    <w:rsid w:val="00232C8E"/>
    <w:rsid w:val="00233E8A"/>
    <w:rsid w:val="002347D0"/>
    <w:rsid w:val="00234A5F"/>
    <w:rsid w:val="00234E71"/>
    <w:rsid w:val="002351C0"/>
    <w:rsid w:val="00235235"/>
    <w:rsid w:val="002357DF"/>
    <w:rsid w:val="00235F74"/>
    <w:rsid w:val="0023668D"/>
    <w:rsid w:val="00236846"/>
    <w:rsid w:val="00236D39"/>
    <w:rsid w:val="00237041"/>
    <w:rsid w:val="002375A7"/>
    <w:rsid w:val="00237769"/>
    <w:rsid w:val="00237844"/>
    <w:rsid w:val="00237938"/>
    <w:rsid w:val="00237E67"/>
    <w:rsid w:val="002404AD"/>
    <w:rsid w:val="0024075E"/>
    <w:rsid w:val="00241028"/>
    <w:rsid w:val="0024102C"/>
    <w:rsid w:val="002422FB"/>
    <w:rsid w:val="002434F9"/>
    <w:rsid w:val="00243614"/>
    <w:rsid w:val="00244154"/>
    <w:rsid w:val="002441D0"/>
    <w:rsid w:val="00244A1F"/>
    <w:rsid w:val="00245755"/>
    <w:rsid w:val="00246158"/>
    <w:rsid w:val="002469AA"/>
    <w:rsid w:val="00246DBD"/>
    <w:rsid w:val="002476A7"/>
    <w:rsid w:val="0024792E"/>
    <w:rsid w:val="00250A71"/>
    <w:rsid w:val="0025124C"/>
    <w:rsid w:val="002518FF"/>
    <w:rsid w:val="00251D39"/>
    <w:rsid w:val="00252010"/>
    <w:rsid w:val="00252894"/>
    <w:rsid w:val="002546B1"/>
    <w:rsid w:val="00254BB1"/>
    <w:rsid w:val="002563EA"/>
    <w:rsid w:val="00256514"/>
    <w:rsid w:val="00256556"/>
    <w:rsid w:val="00256862"/>
    <w:rsid w:val="00256878"/>
    <w:rsid w:val="00256F01"/>
    <w:rsid w:val="00257624"/>
    <w:rsid w:val="00257EAB"/>
    <w:rsid w:val="00257F01"/>
    <w:rsid w:val="002607BA"/>
    <w:rsid w:val="00261151"/>
    <w:rsid w:val="0026217F"/>
    <w:rsid w:val="002625FD"/>
    <w:rsid w:val="00262DF7"/>
    <w:rsid w:val="002633AE"/>
    <w:rsid w:val="00264B09"/>
    <w:rsid w:val="00264F14"/>
    <w:rsid w:val="0026565D"/>
    <w:rsid w:val="00265664"/>
    <w:rsid w:val="00265951"/>
    <w:rsid w:val="00265978"/>
    <w:rsid w:val="00265B22"/>
    <w:rsid w:val="00266D95"/>
    <w:rsid w:val="00266FC8"/>
    <w:rsid w:val="002670A8"/>
    <w:rsid w:val="00267316"/>
    <w:rsid w:val="0027076C"/>
    <w:rsid w:val="00270946"/>
    <w:rsid w:val="00271013"/>
    <w:rsid w:val="00271C7C"/>
    <w:rsid w:val="002727A9"/>
    <w:rsid w:val="00272EC6"/>
    <w:rsid w:val="00273BAE"/>
    <w:rsid w:val="00273CD4"/>
    <w:rsid w:val="0027563E"/>
    <w:rsid w:val="00275966"/>
    <w:rsid w:val="002762F6"/>
    <w:rsid w:val="002770FF"/>
    <w:rsid w:val="0027791A"/>
    <w:rsid w:val="00277E13"/>
    <w:rsid w:val="00277F57"/>
    <w:rsid w:val="00280090"/>
    <w:rsid w:val="002806EF"/>
    <w:rsid w:val="002808C9"/>
    <w:rsid w:val="00280DD5"/>
    <w:rsid w:val="00280EFC"/>
    <w:rsid w:val="002813DE"/>
    <w:rsid w:val="0028158E"/>
    <w:rsid w:val="002819C6"/>
    <w:rsid w:val="00281AAD"/>
    <w:rsid w:val="00281DF5"/>
    <w:rsid w:val="00282B08"/>
    <w:rsid w:val="00282F6C"/>
    <w:rsid w:val="00282FF0"/>
    <w:rsid w:val="002830A6"/>
    <w:rsid w:val="002836F1"/>
    <w:rsid w:val="0028483E"/>
    <w:rsid w:val="00284B76"/>
    <w:rsid w:val="002854BB"/>
    <w:rsid w:val="0028590F"/>
    <w:rsid w:val="00285A8B"/>
    <w:rsid w:val="00285EAC"/>
    <w:rsid w:val="00285F0E"/>
    <w:rsid w:val="002872CD"/>
    <w:rsid w:val="00287C1C"/>
    <w:rsid w:val="0029096F"/>
    <w:rsid w:val="00291715"/>
    <w:rsid w:val="00291C54"/>
    <w:rsid w:val="00291D7D"/>
    <w:rsid w:val="00292103"/>
    <w:rsid w:val="002925D6"/>
    <w:rsid w:val="002926C7"/>
    <w:rsid w:val="00292B4C"/>
    <w:rsid w:val="00292F54"/>
    <w:rsid w:val="00293995"/>
    <w:rsid w:val="00293C53"/>
    <w:rsid w:val="00293DDB"/>
    <w:rsid w:val="00293F97"/>
    <w:rsid w:val="002947B0"/>
    <w:rsid w:val="002947E6"/>
    <w:rsid w:val="0029511D"/>
    <w:rsid w:val="00295D1E"/>
    <w:rsid w:val="00296140"/>
    <w:rsid w:val="00296448"/>
    <w:rsid w:val="0029647A"/>
    <w:rsid w:val="00296748"/>
    <w:rsid w:val="002970C4"/>
    <w:rsid w:val="0029763E"/>
    <w:rsid w:val="002A039C"/>
    <w:rsid w:val="002A0520"/>
    <w:rsid w:val="002A07AD"/>
    <w:rsid w:val="002A091E"/>
    <w:rsid w:val="002A097D"/>
    <w:rsid w:val="002A169B"/>
    <w:rsid w:val="002A176B"/>
    <w:rsid w:val="002A209C"/>
    <w:rsid w:val="002A287E"/>
    <w:rsid w:val="002A3CBC"/>
    <w:rsid w:val="002A4B24"/>
    <w:rsid w:val="002A4D64"/>
    <w:rsid w:val="002A554C"/>
    <w:rsid w:val="002A5566"/>
    <w:rsid w:val="002A55E4"/>
    <w:rsid w:val="002A5E1D"/>
    <w:rsid w:val="002A68C3"/>
    <w:rsid w:val="002A69A1"/>
    <w:rsid w:val="002A71DF"/>
    <w:rsid w:val="002A74F7"/>
    <w:rsid w:val="002B01B3"/>
    <w:rsid w:val="002B02E2"/>
    <w:rsid w:val="002B08A3"/>
    <w:rsid w:val="002B091A"/>
    <w:rsid w:val="002B131D"/>
    <w:rsid w:val="002B1F95"/>
    <w:rsid w:val="002B22F5"/>
    <w:rsid w:val="002B2581"/>
    <w:rsid w:val="002B26C2"/>
    <w:rsid w:val="002B280F"/>
    <w:rsid w:val="002B2E28"/>
    <w:rsid w:val="002B3460"/>
    <w:rsid w:val="002B41A0"/>
    <w:rsid w:val="002B4B48"/>
    <w:rsid w:val="002B4B49"/>
    <w:rsid w:val="002B4BB6"/>
    <w:rsid w:val="002B4CDC"/>
    <w:rsid w:val="002B4FF5"/>
    <w:rsid w:val="002B5A48"/>
    <w:rsid w:val="002B5F97"/>
    <w:rsid w:val="002B622E"/>
    <w:rsid w:val="002B73CD"/>
    <w:rsid w:val="002B7848"/>
    <w:rsid w:val="002B7A14"/>
    <w:rsid w:val="002B7B22"/>
    <w:rsid w:val="002C0336"/>
    <w:rsid w:val="002C08C2"/>
    <w:rsid w:val="002C08CF"/>
    <w:rsid w:val="002C0F1E"/>
    <w:rsid w:val="002C1126"/>
    <w:rsid w:val="002C125C"/>
    <w:rsid w:val="002C3AD4"/>
    <w:rsid w:val="002C4349"/>
    <w:rsid w:val="002C45DE"/>
    <w:rsid w:val="002C513B"/>
    <w:rsid w:val="002C5280"/>
    <w:rsid w:val="002C594F"/>
    <w:rsid w:val="002C5955"/>
    <w:rsid w:val="002C6359"/>
    <w:rsid w:val="002C6BE5"/>
    <w:rsid w:val="002C76CB"/>
    <w:rsid w:val="002C7851"/>
    <w:rsid w:val="002C79F6"/>
    <w:rsid w:val="002D0C4D"/>
    <w:rsid w:val="002D10DC"/>
    <w:rsid w:val="002D129D"/>
    <w:rsid w:val="002D1356"/>
    <w:rsid w:val="002D15FD"/>
    <w:rsid w:val="002D1E8B"/>
    <w:rsid w:val="002D1F0E"/>
    <w:rsid w:val="002D2623"/>
    <w:rsid w:val="002D2B09"/>
    <w:rsid w:val="002D304D"/>
    <w:rsid w:val="002D3667"/>
    <w:rsid w:val="002D3744"/>
    <w:rsid w:val="002D3862"/>
    <w:rsid w:val="002D386C"/>
    <w:rsid w:val="002D414D"/>
    <w:rsid w:val="002D4B2F"/>
    <w:rsid w:val="002D4B6B"/>
    <w:rsid w:val="002D4E12"/>
    <w:rsid w:val="002D4F77"/>
    <w:rsid w:val="002D521E"/>
    <w:rsid w:val="002D5B12"/>
    <w:rsid w:val="002D5CBF"/>
    <w:rsid w:val="002D6631"/>
    <w:rsid w:val="002D6BE3"/>
    <w:rsid w:val="002D718C"/>
    <w:rsid w:val="002D743B"/>
    <w:rsid w:val="002D76FF"/>
    <w:rsid w:val="002D7DB6"/>
    <w:rsid w:val="002E033F"/>
    <w:rsid w:val="002E08C9"/>
    <w:rsid w:val="002E175A"/>
    <w:rsid w:val="002E1E1D"/>
    <w:rsid w:val="002E3B7E"/>
    <w:rsid w:val="002E4DF8"/>
    <w:rsid w:val="002E4E8F"/>
    <w:rsid w:val="002E52C8"/>
    <w:rsid w:val="002E5CBA"/>
    <w:rsid w:val="002E5CC8"/>
    <w:rsid w:val="002E67BD"/>
    <w:rsid w:val="002E6BFD"/>
    <w:rsid w:val="002E735D"/>
    <w:rsid w:val="002E751A"/>
    <w:rsid w:val="002E7A8F"/>
    <w:rsid w:val="002F0245"/>
    <w:rsid w:val="002F1072"/>
    <w:rsid w:val="002F1300"/>
    <w:rsid w:val="002F1775"/>
    <w:rsid w:val="002F18EC"/>
    <w:rsid w:val="002F224F"/>
    <w:rsid w:val="002F29C2"/>
    <w:rsid w:val="002F39B5"/>
    <w:rsid w:val="002F3CBC"/>
    <w:rsid w:val="002F47D6"/>
    <w:rsid w:val="002F5902"/>
    <w:rsid w:val="002F5A68"/>
    <w:rsid w:val="002F5D10"/>
    <w:rsid w:val="002F6757"/>
    <w:rsid w:val="002F6C21"/>
    <w:rsid w:val="002F7838"/>
    <w:rsid w:val="00300E1B"/>
    <w:rsid w:val="00300FF9"/>
    <w:rsid w:val="00301373"/>
    <w:rsid w:val="003022D2"/>
    <w:rsid w:val="003028B5"/>
    <w:rsid w:val="00302B07"/>
    <w:rsid w:val="00303269"/>
    <w:rsid w:val="00303BBB"/>
    <w:rsid w:val="00303BF1"/>
    <w:rsid w:val="00303D83"/>
    <w:rsid w:val="00303E7C"/>
    <w:rsid w:val="00303EE6"/>
    <w:rsid w:val="003052A9"/>
    <w:rsid w:val="0030572B"/>
    <w:rsid w:val="00305C71"/>
    <w:rsid w:val="0030606E"/>
    <w:rsid w:val="003068D9"/>
    <w:rsid w:val="00306B1A"/>
    <w:rsid w:val="00306D86"/>
    <w:rsid w:val="00306F50"/>
    <w:rsid w:val="0030753E"/>
    <w:rsid w:val="00307E4F"/>
    <w:rsid w:val="003106FE"/>
    <w:rsid w:val="00310862"/>
    <w:rsid w:val="0031136F"/>
    <w:rsid w:val="00311E12"/>
    <w:rsid w:val="00312ECA"/>
    <w:rsid w:val="003134E7"/>
    <w:rsid w:val="00313559"/>
    <w:rsid w:val="003143F1"/>
    <w:rsid w:val="0031549A"/>
    <w:rsid w:val="00315F9E"/>
    <w:rsid w:val="00315FCF"/>
    <w:rsid w:val="003165D5"/>
    <w:rsid w:val="00316D06"/>
    <w:rsid w:val="00316F6C"/>
    <w:rsid w:val="0031707B"/>
    <w:rsid w:val="00317528"/>
    <w:rsid w:val="00320619"/>
    <w:rsid w:val="00320A9A"/>
    <w:rsid w:val="00320BAE"/>
    <w:rsid w:val="00320C40"/>
    <w:rsid w:val="00322269"/>
    <w:rsid w:val="003227FA"/>
    <w:rsid w:val="0032394F"/>
    <w:rsid w:val="00323958"/>
    <w:rsid w:val="00323AF3"/>
    <w:rsid w:val="00323C88"/>
    <w:rsid w:val="003244B0"/>
    <w:rsid w:val="00324C6B"/>
    <w:rsid w:val="00324C93"/>
    <w:rsid w:val="00325E1C"/>
    <w:rsid w:val="003267A1"/>
    <w:rsid w:val="00326F8D"/>
    <w:rsid w:val="00330C09"/>
    <w:rsid w:val="003322B6"/>
    <w:rsid w:val="0033431F"/>
    <w:rsid w:val="00334369"/>
    <w:rsid w:val="00334438"/>
    <w:rsid w:val="00335513"/>
    <w:rsid w:val="00335858"/>
    <w:rsid w:val="00335A2B"/>
    <w:rsid w:val="00335D86"/>
    <w:rsid w:val="00337007"/>
    <w:rsid w:val="00337604"/>
    <w:rsid w:val="00340FC1"/>
    <w:rsid w:val="00341247"/>
    <w:rsid w:val="003419A6"/>
    <w:rsid w:val="00341E86"/>
    <w:rsid w:val="00341FCF"/>
    <w:rsid w:val="00342DA8"/>
    <w:rsid w:val="00343655"/>
    <w:rsid w:val="003436D0"/>
    <w:rsid w:val="00343B2A"/>
    <w:rsid w:val="003447C9"/>
    <w:rsid w:val="00344D4D"/>
    <w:rsid w:val="00344D8C"/>
    <w:rsid w:val="00344EE1"/>
    <w:rsid w:val="003454AB"/>
    <w:rsid w:val="00345A5B"/>
    <w:rsid w:val="0034735D"/>
    <w:rsid w:val="003477BB"/>
    <w:rsid w:val="00347DEF"/>
    <w:rsid w:val="00350A01"/>
    <w:rsid w:val="00350B9D"/>
    <w:rsid w:val="00350C7A"/>
    <w:rsid w:val="00350D7E"/>
    <w:rsid w:val="0035137B"/>
    <w:rsid w:val="00351A52"/>
    <w:rsid w:val="00351AFA"/>
    <w:rsid w:val="00352DEF"/>
    <w:rsid w:val="003530D0"/>
    <w:rsid w:val="0035383E"/>
    <w:rsid w:val="00353CF6"/>
    <w:rsid w:val="003540B3"/>
    <w:rsid w:val="00356DBC"/>
    <w:rsid w:val="00356F7A"/>
    <w:rsid w:val="0035748B"/>
    <w:rsid w:val="00357F5B"/>
    <w:rsid w:val="0036050C"/>
    <w:rsid w:val="00360AEB"/>
    <w:rsid w:val="00360E04"/>
    <w:rsid w:val="00361299"/>
    <w:rsid w:val="00361923"/>
    <w:rsid w:val="00362377"/>
    <w:rsid w:val="00362708"/>
    <w:rsid w:val="00362A0F"/>
    <w:rsid w:val="00362F29"/>
    <w:rsid w:val="00362F51"/>
    <w:rsid w:val="00362FB3"/>
    <w:rsid w:val="003635E7"/>
    <w:rsid w:val="00363E0F"/>
    <w:rsid w:val="00364918"/>
    <w:rsid w:val="00364C0B"/>
    <w:rsid w:val="0036549F"/>
    <w:rsid w:val="00365BF5"/>
    <w:rsid w:val="00366E50"/>
    <w:rsid w:val="00367A3E"/>
    <w:rsid w:val="00367D7C"/>
    <w:rsid w:val="00367DAB"/>
    <w:rsid w:val="00367ED0"/>
    <w:rsid w:val="003704B2"/>
    <w:rsid w:val="003706F0"/>
    <w:rsid w:val="00371130"/>
    <w:rsid w:val="00371D8C"/>
    <w:rsid w:val="00371E0E"/>
    <w:rsid w:val="0037218C"/>
    <w:rsid w:val="0037235B"/>
    <w:rsid w:val="00372CD6"/>
    <w:rsid w:val="00373500"/>
    <w:rsid w:val="00373AD4"/>
    <w:rsid w:val="00373DA2"/>
    <w:rsid w:val="003746CA"/>
    <w:rsid w:val="00374A1D"/>
    <w:rsid w:val="003756AE"/>
    <w:rsid w:val="00375A00"/>
    <w:rsid w:val="00376607"/>
    <w:rsid w:val="00377C63"/>
    <w:rsid w:val="0038047C"/>
    <w:rsid w:val="00380579"/>
    <w:rsid w:val="00380783"/>
    <w:rsid w:val="00381044"/>
    <w:rsid w:val="00381D48"/>
    <w:rsid w:val="0038290D"/>
    <w:rsid w:val="00382C94"/>
    <w:rsid w:val="0038337D"/>
    <w:rsid w:val="00383AAF"/>
    <w:rsid w:val="003852A8"/>
    <w:rsid w:val="003856CD"/>
    <w:rsid w:val="0038635C"/>
    <w:rsid w:val="00386C86"/>
    <w:rsid w:val="00386F34"/>
    <w:rsid w:val="0038745E"/>
    <w:rsid w:val="003903C1"/>
    <w:rsid w:val="00390ED8"/>
    <w:rsid w:val="003915F0"/>
    <w:rsid w:val="00391C9A"/>
    <w:rsid w:val="00393AD5"/>
    <w:rsid w:val="003942D7"/>
    <w:rsid w:val="00394CF2"/>
    <w:rsid w:val="00394EF7"/>
    <w:rsid w:val="003959A0"/>
    <w:rsid w:val="003960AE"/>
    <w:rsid w:val="00396981"/>
    <w:rsid w:val="00397243"/>
    <w:rsid w:val="0039759C"/>
    <w:rsid w:val="0039774A"/>
    <w:rsid w:val="0039778C"/>
    <w:rsid w:val="003978BA"/>
    <w:rsid w:val="003979E6"/>
    <w:rsid w:val="003A05AA"/>
    <w:rsid w:val="003A1581"/>
    <w:rsid w:val="003A19B2"/>
    <w:rsid w:val="003A1CA5"/>
    <w:rsid w:val="003A2068"/>
    <w:rsid w:val="003A27CB"/>
    <w:rsid w:val="003A2D32"/>
    <w:rsid w:val="003A2E0C"/>
    <w:rsid w:val="003A3017"/>
    <w:rsid w:val="003A4194"/>
    <w:rsid w:val="003A5806"/>
    <w:rsid w:val="003A5B76"/>
    <w:rsid w:val="003A5D41"/>
    <w:rsid w:val="003A6062"/>
    <w:rsid w:val="003A7892"/>
    <w:rsid w:val="003B0665"/>
    <w:rsid w:val="003B082C"/>
    <w:rsid w:val="003B0942"/>
    <w:rsid w:val="003B147F"/>
    <w:rsid w:val="003B192A"/>
    <w:rsid w:val="003B1A66"/>
    <w:rsid w:val="003B2AA9"/>
    <w:rsid w:val="003B3C54"/>
    <w:rsid w:val="003B40D3"/>
    <w:rsid w:val="003B43DF"/>
    <w:rsid w:val="003B4BD3"/>
    <w:rsid w:val="003B54DC"/>
    <w:rsid w:val="003B572B"/>
    <w:rsid w:val="003B576B"/>
    <w:rsid w:val="003B5C00"/>
    <w:rsid w:val="003B5E3C"/>
    <w:rsid w:val="003B6819"/>
    <w:rsid w:val="003B71E2"/>
    <w:rsid w:val="003B7A8A"/>
    <w:rsid w:val="003C05A9"/>
    <w:rsid w:val="003C0720"/>
    <w:rsid w:val="003C0E33"/>
    <w:rsid w:val="003C1496"/>
    <w:rsid w:val="003C2A4B"/>
    <w:rsid w:val="003C2C3D"/>
    <w:rsid w:val="003C3189"/>
    <w:rsid w:val="003C343B"/>
    <w:rsid w:val="003C34C4"/>
    <w:rsid w:val="003C444B"/>
    <w:rsid w:val="003C49D4"/>
    <w:rsid w:val="003C4D50"/>
    <w:rsid w:val="003C5701"/>
    <w:rsid w:val="003C58F1"/>
    <w:rsid w:val="003C67A4"/>
    <w:rsid w:val="003C75C8"/>
    <w:rsid w:val="003C76A3"/>
    <w:rsid w:val="003C7CCC"/>
    <w:rsid w:val="003C7ECC"/>
    <w:rsid w:val="003D009A"/>
    <w:rsid w:val="003D1792"/>
    <w:rsid w:val="003D1E2D"/>
    <w:rsid w:val="003D3DBE"/>
    <w:rsid w:val="003D3F57"/>
    <w:rsid w:val="003D4E81"/>
    <w:rsid w:val="003D5D60"/>
    <w:rsid w:val="003D5EE0"/>
    <w:rsid w:val="003D6104"/>
    <w:rsid w:val="003D6119"/>
    <w:rsid w:val="003D6270"/>
    <w:rsid w:val="003D6CC3"/>
    <w:rsid w:val="003D7284"/>
    <w:rsid w:val="003D76C2"/>
    <w:rsid w:val="003D7DF8"/>
    <w:rsid w:val="003E00A9"/>
    <w:rsid w:val="003E1707"/>
    <w:rsid w:val="003E19F3"/>
    <w:rsid w:val="003E1A90"/>
    <w:rsid w:val="003E1D11"/>
    <w:rsid w:val="003E2168"/>
    <w:rsid w:val="003E228C"/>
    <w:rsid w:val="003E2EEC"/>
    <w:rsid w:val="003E37AE"/>
    <w:rsid w:val="003E3B81"/>
    <w:rsid w:val="003E3DB6"/>
    <w:rsid w:val="003E450E"/>
    <w:rsid w:val="003E58C2"/>
    <w:rsid w:val="003E5937"/>
    <w:rsid w:val="003E595C"/>
    <w:rsid w:val="003E6A3C"/>
    <w:rsid w:val="003E6CC1"/>
    <w:rsid w:val="003E7EAA"/>
    <w:rsid w:val="003F02D0"/>
    <w:rsid w:val="003F0502"/>
    <w:rsid w:val="003F0504"/>
    <w:rsid w:val="003F0889"/>
    <w:rsid w:val="003F0C11"/>
    <w:rsid w:val="003F1003"/>
    <w:rsid w:val="003F16D8"/>
    <w:rsid w:val="003F17C7"/>
    <w:rsid w:val="003F1B28"/>
    <w:rsid w:val="003F1CAE"/>
    <w:rsid w:val="003F2CAA"/>
    <w:rsid w:val="003F3031"/>
    <w:rsid w:val="003F381C"/>
    <w:rsid w:val="003F4092"/>
    <w:rsid w:val="003F511F"/>
    <w:rsid w:val="003F54B5"/>
    <w:rsid w:val="003F5DD0"/>
    <w:rsid w:val="003F5F88"/>
    <w:rsid w:val="003F610F"/>
    <w:rsid w:val="003F642B"/>
    <w:rsid w:val="003F69FE"/>
    <w:rsid w:val="003F70B3"/>
    <w:rsid w:val="003F7259"/>
    <w:rsid w:val="003F74C2"/>
    <w:rsid w:val="003F751C"/>
    <w:rsid w:val="003F7850"/>
    <w:rsid w:val="00400072"/>
    <w:rsid w:val="004001B2"/>
    <w:rsid w:val="004002FB"/>
    <w:rsid w:val="004009BD"/>
    <w:rsid w:val="00400A7B"/>
    <w:rsid w:val="00400ADE"/>
    <w:rsid w:val="00402047"/>
    <w:rsid w:val="004025A4"/>
    <w:rsid w:val="004026E6"/>
    <w:rsid w:val="00403E2E"/>
    <w:rsid w:val="0040604E"/>
    <w:rsid w:val="0040607F"/>
    <w:rsid w:val="00406DFB"/>
    <w:rsid w:val="00406E97"/>
    <w:rsid w:val="00407E31"/>
    <w:rsid w:val="00410810"/>
    <w:rsid w:val="00410863"/>
    <w:rsid w:val="00410951"/>
    <w:rsid w:val="00411C7E"/>
    <w:rsid w:val="004120BB"/>
    <w:rsid w:val="004121DB"/>
    <w:rsid w:val="0041259F"/>
    <w:rsid w:val="004125AF"/>
    <w:rsid w:val="00412921"/>
    <w:rsid w:val="004130F8"/>
    <w:rsid w:val="00413CC1"/>
    <w:rsid w:val="00414601"/>
    <w:rsid w:val="004153E8"/>
    <w:rsid w:val="004158C8"/>
    <w:rsid w:val="004162EF"/>
    <w:rsid w:val="004163DB"/>
    <w:rsid w:val="004164BE"/>
    <w:rsid w:val="00416B13"/>
    <w:rsid w:val="0041704B"/>
    <w:rsid w:val="0041718E"/>
    <w:rsid w:val="0041723D"/>
    <w:rsid w:val="00417688"/>
    <w:rsid w:val="00417A81"/>
    <w:rsid w:val="0042166F"/>
    <w:rsid w:val="0042208A"/>
    <w:rsid w:val="00422519"/>
    <w:rsid w:val="00422B88"/>
    <w:rsid w:val="0042439E"/>
    <w:rsid w:val="004245F3"/>
    <w:rsid w:val="004248D6"/>
    <w:rsid w:val="00425474"/>
    <w:rsid w:val="00426AAD"/>
    <w:rsid w:val="00426C09"/>
    <w:rsid w:val="00426D23"/>
    <w:rsid w:val="0042755E"/>
    <w:rsid w:val="00427A5F"/>
    <w:rsid w:val="00427EE9"/>
    <w:rsid w:val="00430092"/>
    <w:rsid w:val="00430103"/>
    <w:rsid w:val="00430D96"/>
    <w:rsid w:val="0043133F"/>
    <w:rsid w:val="00431742"/>
    <w:rsid w:val="0043227C"/>
    <w:rsid w:val="0043230D"/>
    <w:rsid w:val="00432931"/>
    <w:rsid w:val="00433688"/>
    <w:rsid w:val="0043389C"/>
    <w:rsid w:val="00433DAD"/>
    <w:rsid w:val="00434C6D"/>
    <w:rsid w:val="00435630"/>
    <w:rsid w:val="0043572E"/>
    <w:rsid w:val="004360B0"/>
    <w:rsid w:val="00436186"/>
    <w:rsid w:val="004362A6"/>
    <w:rsid w:val="00436B7F"/>
    <w:rsid w:val="004410A4"/>
    <w:rsid w:val="00441808"/>
    <w:rsid w:val="00441E4F"/>
    <w:rsid w:val="0044213C"/>
    <w:rsid w:val="00442978"/>
    <w:rsid w:val="004429A2"/>
    <w:rsid w:val="00443724"/>
    <w:rsid w:val="004437AC"/>
    <w:rsid w:val="00443ACC"/>
    <w:rsid w:val="00443BA3"/>
    <w:rsid w:val="00443BCD"/>
    <w:rsid w:val="00443E76"/>
    <w:rsid w:val="004440C9"/>
    <w:rsid w:val="004444BE"/>
    <w:rsid w:val="004461BD"/>
    <w:rsid w:val="00446280"/>
    <w:rsid w:val="0044641B"/>
    <w:rsid w:val="004464C5"/>
    <w:rsid w:val="0045084C"/>
    <w:rsid w:val="00450F3A"/>
    <w:rsid w:val="004510FD"/>
    <w:rsid w:val="00451205"/>
    <w:rsid w:val="0045193B"/>
    <w:rsid w:val="00451A7C"/>
    <w:rsid w:val="00452189"/>
    <w:rsid w:val="00452524"/>
    <w:rsid w:val="00453778"/>
    <w:rsid w:val="0045462A"/>
    <w:rsid w:val="004549C9"/>
    <w:rsid w:val="00454A81"/>
    <w:rsid w:val="00455477"/>
    <w:rsid w:val="00455551"/>
    <w:rsid w:val="00455A63"/>
    <w:rsid w:val="004567F0"/>
    <w:rsid w:val="00456E83"/>
    <w:rsid w:val="00457E73"/>
    <w:rsid w:val="00460156"/>
    <w:rsid w:val="004602A3"/>
    <w:rsid w:val="00461646"/>
    <w:rsid w:val="004618AB"/>
    <w:rsid w:val="00462D9F"/>
    <w:rsid w:val="00463C85"/>
    <w:rsid w:val="0046407F"/>
    <w:rsid w:val="004642BD"/>
    <w:rsid w:val="0046438A"/>
    <w:rsid w:val="004649E5"/>
    <w:rsid w:val="00464B7D"/>
    <w:rsid w:val="00465FC3"/>
    <w:rsid w:val="004668A9"/>
    <w:rsid w:val="00467DFE"/>
    <w:rsid w:val="00470C3E"/>
    <w:rsid w:val="00470E8B"/>
    <w:rsid w:val="0047173A"/>
    <w:rsid w:val="00471863"/>
    <w:rsid w:val="00472233"/>
    <w:rsid w:val="00472608"/>
    <w:rsid w:val="004735CA"/>
    <w:rsid w:val="00473F8F"/>
    <w:rsid w:val="00474944"/>
    <w:rsid w:val="00474B30"/>
    <w:rsid w:val="00474D6D"/>
    <w:rsid w:val="004750DA"/>
    <w:rsid w:val="0047547B"/>
    <w:rsid w:val="00477157"/>
    <w:rsid w:val="004772B6"/>
    <w:rsid w:val="00480325"/>
    <w:rsid w:val="004815F3"/>
    <w:rsid w:val="00481D56"/>
    <w:rsid w:val="00482412"/>
    <w:rsid w:val="004826CC"/>
    <w:rsid w:val="00482922"/>
    <w:rsid w:val="00483631"/>
    <w:rsid w:val="004843CA"/>
    <w:rsid w:val="00484A3D"/>
    <w:rsid w:val="00485339"/>
    <w:rsid w:val="00485F32"/>
    <w:rsid w:val="0048770C"/>
    <w:rsid w:val="00487800"/>
    <w:rsid w:val="0049005F"/>
    <w:rsid w:val="0049032E"/>
    <w:rsid w:val="004903D6"/>
    <w:rsid w:val="004906A8"/>
    <w:rsid w:val="00491668"/>
    <w:rsid w:val="00491DBA"/>
    <w:rsid w:val="004920ED"/>
    <w:rsid w:val="0049315B"/>
    <w:rsid w:val="00493618"/>
    <w:rsid w:val="004939ED"/>
    <w:rsid w:val="00493E37"/>
    <w:rsid w:val="00493F95"/>
    <w:rsid w:val="00493FE5"/>
    <w:rsid w:val="00494963"/>
    <w:rsid w:val="00495483"/>
    <w:rsid w:val="00495E40"/>
    <w:rsid w:val="004961E5"/>
    <w:rsid w:val="0049669F"/>
    <w:rsid w:val="004973D5"/>
    <w:rsid w:val="004976AB"/>
    <w:rsid w:val="00497B47"/>
    <w:rsid w:val="004A00C7"/>
    <w:rsid w:val="004A0C3D"/>
    <w:rsid w:val="004A0E24"/>
    <w:rsid w:val="004A1E88"/>
    <w:rsid w:val="004A2F72"/>
    <w:rsid w:val="004A313A"/>
    <w:rsid w:val="004A32D7"/>
    <w:rsid w:val="004A3BA5"/>
    <w:rsid w:val="004A41D2"/>
    <w:rsid w:val="004A41FA"/>
    <w:rsid w:val="004A42C2"/>
    <w:rsid w:val="004A48BD"/>
    <w:rsid w:val="004A4959"/>
    <w:rsid w:val="004A4CDD"/>
    <w:rsid w:val="004A50DD"/>
    <w:rsid w:val="004A5345"/>
    <w:rsid w:val="004A5815"/>
    <w:rsid w:val="004A6119"/>
    <w:rsid w:val="004A72D5"/>
    <w:rsid w:val="004A7374"/>
    <w:rsid w:val="004A7E2D"/>
    <w:rsid w:val="004B09CC"/>
    <w:rsid w:val="004B0FFB"/>
    <w:rsid w:val="004B130E"/>
    <w:rsid w:val="004B14A0"/>
    <w:rsid w:val="004B1AE2"/>
    <w:rsid w:val="004B1E52"/>
    <w:rsid w:val="004B3064"/>
    <w:rsid w:val="004B3431"/>
    <w:rsid w:val="004B343C"/>
    <w:rsid w:val="004B4406"/>
    <w:rsid w:val="004B4A1C"/>
    <w:rsid w:val="004B5FFF"/>
    <w:rsid w:val="004B62FC"/>
    <w:rsid w:val="004B6547"/>
    <w:rsid w:val="004B6AB5"/>
    <w:rsid w:val="004B73D7"/>
    <w:rsid w:val="004B7518"/>
    <w:rsid w:val="004B7A56"/>
    <w:rsid w:val="004B7C5D"/>
    <w:rsid w:val="004B7F7B"/>
    <w:rsid w:val="004C1591"/>
    <w:rsid w:val="004C1974"/>
    <w:rsid w:val="004C2660"/>
    <w:rsid w:val="004C29E5"/>
    <w:rsid w:val="004C2E6A"/>
    <w:rsid w:val="004C2F63"/>
    <w:rsid w:val="004C337C"/>
    <w:rsid w:val="004C391E"/>
    <w:rsid w:val="004C45D8"/>
    <w:rsid w:val="004C4E60"/>
    <w:rsid w:val="004C5825"/>
    <w:rsid w:val="004C5C0B"/>
    <w:rsid w:val="004C60DE"/>
    <w:rsid w:val="004C75CD"/>
    <w:rsid w:val="004D0088"/>
    <w:rsid w:val="004D0457"/>
    <w:rsid w:val="004D0918"/>
    <w:rsid w:val="004D0AFA"/>
    <w:rsid w:val="004D0B60"/>
    <w:rsid w:val="004D0E37"/>
    <w:rsid w:val="004D2A99"/>
    <w:rsid w:val="004D2B25"/>
    <w:rsid w:val="004D2EFD"/>
    <w:rsid w:val="004D375B"/>
    <w:rsid w:val="004D3A43"/>
    <w:rsid w:val="004D3C93"/>
    <w:rsid w:val="004D3EA7"/>
    <w:rsid w:val="004D480D"/>
    <w:rsid w:val="004D4E1C"/>
    <w:rsid w:val="004D514E"/>
    <w:rsid w:val="004D575F"/>
    <w:rsid w:val="004D5975"/>
    <w:rsid w:val="004D71A8"/>
    <w:rsid w:val="004D7BC3"/>
    <w:rsid w:val="004D7C46"/>
    <w:rsid w:val="004E043A"/>
    <w:rsid w:val="004E04CA"/>
    <w:rsid w:val="004E0B3C"/>
    <w:rsid w:val="004E0C42"/>
    <w:rsid w:val="004E1301"/>
    <w:rsid w:val="004E18D1"/>
    <w:rsid w:val="004E190F"/>
    <w:rsid w:val="004E1A73"/>
    <w:rsid w:val="004E1B03"/>
    <w:rsid w:val="004E2410"/>
    <w:rsid w:val="004E28FF"/>
    <w:rsid w:val="004E31D5"/>
    <w:rsid w:val="004E3524"/>
    <w:rsid w:val="004E4A4E"/>
    <w:rsid w:val="004E5431"/>
    <w:rsid w:val="004E5513"/>
    <w:rsid w:val="004E55C4"/>
    <w:rsid w:val="004E629E"/>
    <w:rsid w:val="004E64D5"/>
    <w:rsid w:val="004E6853"/>
    <w:rsid w:val="004E7847"/>
    <w:rsid w:val="004E7875"/>
    <w:rsid w:val="004E7CA2"/>
    <w:rsid w:val="004E7D9B"/>
    <w:rsid w:val="004F01CB"/>
    <w:rsid w:val="004F0727"/>
    <w:rsid w:val="004F1078"/>
    <w:rsid w:val="004F148B"/>
    <w:rsid w:val="004F159C"/>
    <w:rsid w:val="004F1658"/>
    <w:rsid w:val="004F21D6"/>
    <w:rsid w:val="004F2373"/>
    <w:rsid w:val="004F25B4"/>
    <w:rsid w:val="004F3057"/>
    <w:rsid w:val="004F3432"/>
    <w:rsid w:val="004F3BD5"/>
    <w:rsid w:val="004F4478"/>
    <w:rsid w:val="004F482F"/>
    <w:rsid w:val="004F594E"/>
    <w:rsid w:val="004F5B6E"/>
    <w:rsid w:val="004F68B0"/>
    <w:rsid w:val="004F700E"/>
    <w:rsid w:val="004F7B69"/>
    <w:rsid w:val="005000D4"/>
    <w:rsid w:val="00500211"/>
    <w:rsid w:val="00501D4A"/>
    <w:rsid w:val="00502083"/>
    <w:rsid w:val="005023E2"/>
    <w:rsid w:val="00503191"/>
    <w:rsid w:val="005032AF"/>
    <w:rsid w:val="005037D2"/>
    <w:rsid w:val="005037F2"/>
    <w:rsid w:val="00504225"/>
    <w:rsid w:val="00504670"/>
    <w:rsid w:val="005049C3"/>
    <w:rsid w:val="00505396"/>
    <w:rsid w:val="00505E8D"/>
    <w:rsid w:val="005060DF"/>
    <w:rsid w:val="00507C8A"/>
    <w:rsid w:val="005102DF"/>
    <w:rsid w:val="0051065E"/>
    <w:rsid w:val="00510BF0"/>
    <w:rsid w:val="00511A52"/>
    <w:rsid w:val="005123F7"/>
    <w:rsid w:val="00512AC1"/>
    <w:rsid w:val="00512C49"/>
    <w:rsid w:val="00512D24"/>
    <w:rsid w:val="00513019"/>
    <w:rsid w:val="00513186"/>
    <w:rsid w:val="005135E1"/>
    <w:rsid w:val="005135F2"/>
    <w:rsid w:val="00513F11"/>
    <w:rsid w:val="0051438A"/>
    <w:rsid w:val="005150B1"/>
    <w:rsid w:val="005152E1"/>
    <w:rsid w:val="00515CEC"/>
    <w:rsid w:val="0051622F"/>
    <w:rsid w:val="00517575"/>
    <w:rsid w:val="005206C6"/>
    <w:rsid w:val="00520F7D"/>
    <w:rsid w:val="005216BA"/>
    <w:rsid w:val="0052197A"/>
    <w:rsid w:val="00522029"/>
    <w:rsid w:val="00522276"/>
    <w:rsid w:val="00522CE7"/>
    <w:rsid w:val="005233BD"/>
    <w:rsid w:val="005235DA"/>
    <w:rsid w:val="00523701"/>
    <w:rsid w:val="005243E5"/>
    <w:rsid w:val="0052445F"/>
    <w:rsid w:val="00524554"/>
    <w:rsid w:val="00524846"/>
    <w:rsid w:val="00524892"/>
    <w:rsid w:val="00525082"/>
    <w:rsid w:val="00525101"/>
    <w:rsid w:val="00525953"/>
    <w:rsid w:val="00525CE4"/>
    <w:rsid w:val="0052618C"/>
    <w:rsid w:val="00526570"/>
    <w:rsid w:val="00526C6B"/>
    <w:rsid w:val="0052714C"/>
    <w:rsid w:val="00527C62"/>
    <w:rsid w:val="00527CB8"/>
    <w:rsid w:val="00527FBC"/>
    <w:rsid w:val="00530111"/>
    <w:rsid w:val="00530EB2"/>
    <w:rsid w:val="00531259"/>
    <w:rsid w:val="00531E02"/>
    <w:rsid w:val="0053264E"/>
    <w:rsid w:val="00532D53"/>
    <w:rsid w:val="0053302C"/>
    <w:rsid w:val="0053316C"/>
    <w:rsid w:val="00533529"/>
    <w:rsid w:val="005335FD"/>
    <w:rsid w:val="00534DFB"/>
    <w:rsid w:val="00534EF4"/>
    <w:rsid w:val="005352C8"/>
    <w:rsid w:val="00536902"/>
    <w:rsid w:val="005369AE"/>
    <w:rsid w:val="00536A03"/>
    <w:rsid w:val="00537363"/>
    <w:rsid w:val="005376DF"/>
    <w:rsid w:val="00537CCC"/>
    <w:rsid w:val="00537CF6"/>
    <w:rsid w:val="00540453"/>
    <w:rsid w:val="005406A9"/>
    <w:rsid w:val="00541084"/>
    <w:rsid w:val="005423A4"/>
    <w:rsid w:val="005424AF"/>
    <w:rsid w:val="005427F2"/>
    <w:rsid w:val="00542FBD"/>
    <w:rsid w:val="00543093"/>
    <w:rsid w:val="005430A7"/>
    <w:rsid w:val="00543425"/>
    <w:rsid w:val="005436A0"/>
    <w:rsid w:val="00543741"/>
    <w:rsid w:val="005447A0"/>
    <w:rsid w:val="005447ED"/>
    <w:rsid w:val="005452AD"/>
    <w:rsid w:val="00545A3F"/>
    <w:rsid w:val="00546EAE"/>
    <w:rsid w:val="0054790E"/>
    <w:rsid w:val="00547BAD"/>
    <w:rsid w:val="00550E12"/>
    <w:rsid w:val="00550EE8"/>
    <w:rsid w:val="00550FEB"/>
    <w:rsid w:val="00551258"/>
    <w:rsid w:val="00551523"/>
    <w:rsid w:val="00551DE6"/>
    <w:rsid w:val="00551FB2"/>
    <w:rsid w:val="00553594"/>
    <w:rsid w:val="0055371F"/>
    <w:rsid w:val="00553EBA"/>
    <w:rsid w:val="00554611"/>
    <w:rsid w:val="00554AD5"/>
    <w:rsid w:val="00554C9F"/>
    <w:rsid w:val="00554D65"/>
    <w:rsid w:val="00554E9A"/>
    <w:rsid w:val="00554EEA"/>
    <w:rsid w:val="00555E3E"/>
    <w:rsid w:val="0055613C"/>
    <w:rsid w:val="00556D2E"/>
    <w:rsid w:val="00557567"/>
    <w:rsid w:val="005603A5"/>
    <w:rsid w:val="0056064A"/>
    <w:rsid w:val="00562A40"/>
    <w:rsid w:val="00562C75"/>
    <w:rsid w:val="0056331A"/>
    <w:rsid w:val="00563920"/>
    <w:rsid w:val="00564D97"/>
    <w:rsid w:val="00564ED5"/>
    <w:rsid w:val="00564F88"/>
    <w:rsid w:val="00565160"/>
    <w:rsid w:val="00565A72"/>
    <w:rsid w:val="005669BC"/>
    <w:rsid w:val="00566EB3"/>
    <w:rsid w:val="00566F2A"/>
    <w:rsid w:val="00566F3E"/>
    <w:rsid w:val="00570513"/>
    <w:rsid w:val="00570B38"/>
    <w:rsid w:val="00571107"/>
    <w:rsid w:val="0057150B"/>
    <w:rsid w:val="00572508"/>
    <w:rsid w:val="00572D91"/>
    <w:rsid w:val="00573FDE"/>
    <w:rsid w:val="00574D60"/>
    <w:rsid w:val="00575229"/>
    <w:rsid w:val="0057548A"/>
    <w:rsid w:val="005757A5"/>
    <w:rsid w:val="00575BE4"/>
    <w:rsid w:val="00576CB5"/>
    <w:rsid w:val="00576D83"/>
    <w:rsid w:val="00576F3A"/>
    <w:rsid w:val="005775E2"/>
    <w:rsid w:val="00577B1F"/>
    <w:rsid w:val="00577EDF"/>
    <w:rsid w:val="00580138"/>
    <w:rsid w:val="005815F2"/>
    <w:rsid w:val="00581749"/>
    <w:rsid w:val="0058175F"/>
    <w:rsid w:val="005817A7"/>
    <w:rsid w:val="00581FD1"/>
    <w:rsid w:val="005823D1"/>
    <w:rsid w:val="00582A75"/>
    <w:rsid w:val="005842F7"/>
    <w:rsid w:val="00584350"/>
    <w:rsid w:val="005847BD"/>
    <w:rsid w:val="00584969"/>
    <w:rsid w:val="00585322"/>
    <w:rsid w:val="00585826"/>
    <w:rsid w:val="00585AF7"/>
    <w:rsid w:val="00585B6B"/>
    <w:rsid w:val="00586807"/>
    <w:rsid w:val="00586820"/>
    <w:rsid w:val="00586A6C"/>
    <w:rsid w:val="005906BF"/>
    <w:rsid w:val="005906DC"/>
    <w:rsid w:val="00590C46"/>
    <w:rsid w:val="00590DB5"/>
    <w:rsid w:val="00591C36"/>
    <w:rsid w:val="0059226C"/>
    <w:rsid w:val="0059256D"/>
    <w:rsid w:val="00592D2C"/>
    <w:rsid w:val="00592FA1"/>
    <w:rsid w:val="00593123"/>
    <w:rsid w:val="005934D9"/>
    <w:rsid w:val="00593673"/>
    <w:rsid w:val="0059370B"/>
    <w:rsid w:val="00593782"/>
    <w:rsid w:val="00594E72"/>
    <w:rsid w:val="00594FE3"/>
    <w:rsid w:val="00595030"/>
    <w:rsid w:val="00595054"/>
    <w:rsid w:val="00595FF4"/>
    <w:rsid w:val="0059615F"/>
    <w:rsid w:val="005978F2"/>
    <w:rsid w:val="00597A0B"/>
    <w:rsid w:val="005A08BB"/>
    <w:rsid w:val="005A0AB8"/>
    <w:rsid w:val="005A0B63"/>
    <w:rsid w:val="005A1276"/>
    <w:rsid w:val="005A259D"/>
    <w:rsid w:val="005A360D"/>
    <w:rsid w:val="005A38FB"/>
    <w:rsid w:val="005A3B96"/>
    <w:rsid w:val="005A3C26"/>
    <w:rsid w:val="005A4101"/>
    <w:rsid w:val="005A52B3"/>
    <w:rsid w:val="005A567E"/>
    <w:rsid w:val="005A69D2"/>
    <w:rsid w:val="005A7639"/>
    <w:rsid w:val="005A783E"/>
    <w:rsid w:val="005A7A1E"/>
    <w:rsid w:val="005B00FB"/>
    <w:rsid w:val="005B012C"/>
    <w:rsid w:val="005B039A"/>
    <w:rsid w:val="005B0E68"/>
    <w:rsid w:val="005B1971"/>
    <w:rsid w:val="005B1DF9"/>
    <w:rsid w:val="005B27D2"/>
    <w:rsid w:val="005B2E04"/>
    <w:rsid w:val="005B2E1C"/>
    <w:rsid w:val="005B2EE3"/>
    <w:rsid w:val="005B2F12"/>
    <w:rsid w:val="005B3066"/>
    <w:rsid w:val="005B3135"/>
    <w:rsid w:val="005B3EF8"/>
    <w:rsid w:val="005B3F18"/>
    <w:rsid w:val="005B4C94"/>
    <w:rsid w:val="005B4D3E"/>
    <w:rsid w:val="005B5036"/>
    <w:rsid w:val="005B55B5"/>
    <w:rsid w:val="005B5948"/>
    <w:rsid w:val="005B6287"/>
    <w:rsid w:val="005C01AC"/>
    <w:rsid w:val="005C04D3"/>
    <w:rsid w:val="005C0D09"/>
    <w:rsid w:val="005C193C"/>
    <w:rsid w:val="005C1AC8"/>
    <w:rsid w:val="005C291E"/>
    <w:rsid w:val="005C2DAB"/>
    <w:rsid w:val="005C2F53"/>
    <w:rsid w:val="005C3FB4"/>
    <w:rsid w:val="005C4189"/>
    <w:rsid w:val="005C41C6"/>
    <w:rsid w:val="005C4E96"/>
    <w:rsid w:val="005C54FE"/>
    <w:rsid w:val="005C5DD4"/>
    <w:rsid w:val="005C6931"/>
    <w:rsid w:val="005C6974"/>
    <w:rsid w:val="005C745A"/>
    <w:rsid w:val="005C76DD"/>
    <w:rsid w:val="005C7781"/>
    <w:rsid w:val="005C7886"/>
    <w:rsid w:val="005D013E"/>
    <w:rsid w:val="005D073D"/>
    <w:rsid w:val="005D0918"/>
    <w:rsid w:val="005D20B2"/>
    <w:rsid w:val="005D21D6"/>
    <w:rsid w:val="005D2679"/>
    <w:rsid w:val="005D27AA"/>
    <w:rsid w:val="005D2AA0"/>
    <w:rsid w:val="005D3074"/>
    <w:rsid w:val="005D31DE"/>
    <w:rsid w:val="005D37B6"/>
    <w:rsid w:val="005D3C9D"/>
    <w:rsid w:val="005D3E3B"/>
    <w:rsid w:val="005D407E"/>
    <w:rsid w:val="005D4719"/>
    <w:rsid w:val="005D49BF"/>
    <w:rsid w:val="005D4E50"/>
    <w:rsid w:val="005D5353"/>
    <w:rsid w:val="005D53C1"/>
    <w:rsid w:val="005D5819"/>
    <w:rsid w:val="005D58F7"/>
    <w:rsid w:val="005D6055"/>
    <w:rsid w:val="005D7323"/>
    <w:rsid w:val="005D7C6D"/>
    <w:rsid w:val="005D7D92"/>
    <w:rsid w:val="005D7F26"/>
    <w:rsid w:val="005E0839"/>
    <w:rsid w:val="005E0B2D"/>
    <w:rsid w:val="005E131B"/>
    <w:rsid w:val="005E1971"/>
    <w:rsid w:val="005E24D1"/>
    <w:rsid w:val="005E2682"/>
    <w:rsid w:val="005E309C"/>
    <w:rsid w:val="005E38FC"/>
    <w:rsid w:val="005E3BE0"/>
    <w:rsid w:val="005E446A"/>
    <w:rsid w:val="005E4A89"/>
    <w:rsid w:val="005E6B44"/>
    <w:rsid w:val="005E7DC1"/>
    <w:rsid w:val="005F03BC"/>
    <w:rsid w:val="005F05E1"/>
    <w:rsid w:val="005F07FF"/>
    <w:rsid w:val="005F0E65"/>
    <w:rsid w:val="005F1266"/>
    <w:rsid w:val="005F1B46"/>
    <w:rsid w:val="005F1B54"/>
    <w:rsid w:val="005F1CC6"/>
    <w:rsid w:val="005F1D94"/>
    <w:rsid w:val="005F1E6E"/>
    <w:rsid w:val="005F2814"/>
    <w:rsid w:val="005F2AC3"/>
    <w:rsid w:val="005F2D86"/>
    <w:rsid w:val="005F30F2"/>
    <w:rsid w:val="005F32CB"/>
    <w:rsid w:val="005F3578"/>
    <w:rsid w:val="005F35E2"/>
    <w:rsid w:val="005F48B5"/>
    <w:rsid w:val="005F5013"/>
    <w:rsid w:val="005F52B2"/>
    <w:rsid w:val="005F56C5"/>
    <w:rsid w:val="005F58EE"/>
    <w:rsid w:val="005F5D79"/>
    <w:rsid w:val="005F5D9B"/>
    <w:rsid w:val="005F5E22"/>
    <w:rsid w:val="005F6356"/>
    <w:rsid w:val="005F7199"/>
    <w:rsid w:val="005F725C"/>
    <w:rsid w:val="005F73AF"/>
    <w:rsid w:val="005F76DF"/>
    <w:rsid w:val="00601479"/>
    <w:rsid w:val="00602836"/>
    <w:rsid w:val="00602AAD"/>
    <w:rsid w:val="006035E6"/>
    <w:rsid w:val="00603987"/>
    <w:rsid w:val="00603A44"/>
    <w:rsid w:val="006042F8"/>
    <w:rsid w:val="0060436F"/>
    <w:rsid w:val="006045DA"/>
    <w:rsid w:val="00604957"/>
    <w:rsid w:val="006059DE"/>
    <w:rsid w:val="00605F05"/>
    <w:rsid w:val="00606147"/>
    <w:rsid w:val="00606246"/>
    <w:rsid w:val="006065DD"/>
    <w:rsid w:val="00607BED"/>
    <w:rsid w:val="006105F5"/>
    <w:rsid w:val="00610C05"/>
    <w:rsid w:val="0061111C"/>
    <w:rsid w:val="00611257"/>
    <w:rsid w:val="006115F7"/>
    <w:rsid w:val="00613306"/>
    <w:rsid w:val="00613580"/>
    <w:rsid w:val="00613849"/>
    <w:rsid w:val="0061450D"/>
    <w:rsid w:val="0061459F"/>
    <w:rsid w:val="00615CEE"/>
    <w:rsid w:val="00617391"/>
    <w:rsid w:val="006174B0"/>
    <w:rsid w:val="006179D1"/>
    <w:rsid w:val="00617DCE"/>
    <w:rsid w:val="00617EEE"/>
    <w:rsid w:val="0062012D"/>
    <w:rsid w:val="006202CD"/>
    <w:rsid w:val="00620697"/>
    <w:rsid w:val="0062086A"/>
    <w:rsid w:val="00620950"/>
    <w:rsid w:val="006217CC"/>
    <w:rsid w:val="00621C98"/>
    <w:rsid w:val="00621D52"/>
    <w:rsid w:val="00621F5B"/>
    <w:rsid w:val="006242CC"/>
    <w:rsid w:val="00625101"/>
    <w:rsid w:val="00625296"/>
    <w:rsid w:val="00625394"/>
    <w:rsid w:val="0062595A"/>
    <w:rsid w:val="00626674"/>
    <w:rsid w:val="00626903"/>
    <w:rsid w:val="00626C41"/>
    <w:rsid w:val="00627009"/>
    <w:rsid w:val="00627B22"/>
    <w:rsid w:val="00627FA6"/>
    <w:rsid w:val="00630CC1"/>
    <w:rsid w:val="00631656"/>
    <w:rsid w:val="006331C5"/>
    <w:rsid w:val="0063345D"/>
    <w:rsid w:val="0063394D"/>
    <w:rsid w:val="00634697"/>
    <w:rsid w:val="00636A64"/>
    <w:rsid w:val="006379D4"/>
    <w:rsid w:val="00637F09"/>
    <w:rsid w:val="00640CF3"/>
    <w:rsid w:val="00640EE3"/>
    <w:rsid w:val="0064243E"/>
    <w:rsid w:val="006424B8"/>
    <w:rsid w:val="006431BF"/>
    <w:rsid w:val="0064335D"/>
    <w:rsid w:val="00643629"/>
    <w:rsid w:val="00644F0C"/>
    <w:rsid w:val="00644F59"/>
    <w:rsid w:val="0064506C"/>
    <w:rsid w:val="0064617E"/>
    <w:rsid w:val="006466EA"/>
    <w:rsid w:val="00646F7D"/>
    <w:rsid w:val="00647A88"/>
    <w:rsid w:val="00647DD5"/>
    <w:rsid w:val="00647EA8"/>
    <w:rsid w:val="006501D0"/>
    <w:rsid w:val="00651042"/>
    <w:rsid w:val="0065196A"/>
    <w:rsid w:val="0065212E"/>
    <w:rsid w:val="0065288E"/>
    <w:rsid w:val="00652BDB"/>
    <w:rsid w:val="006532C5"/>
    <w:rsid w:val="006535B9"/>
    <w:rsid w:val="006537A5"/>
    <w:rsid w:val="00654098"/>
    <w:rsid w:val="00654723"/>
    <w:rsid w:val="0065526F"/>
    <w:rsid w:val="00655BDF"/>
    <w:rsid w:val="00655C0A"/>
    <w:rsid w:val="00655C96"/>
    <w:rsid w:val="00655E2E"/>
    <w:rsid w:val="00655F0F"/>
    <w:rsid w:val="0065680E"/>
    <w:rsid w:val="00656AB1"/>
    <w:rsid w:val="00656DD8"/>
    <w:rsid w:val="006572B0"/>
    <w:rsid w:val="0065756C"/>
    <w:rsid w:val="00657D29"/>
    <w:rsid w:val="00657DFC"/>
    <w:rsid w:val="006605B3"/>
    <w:rsid w:val="00660B86"/>
    <w:rsid w:val="00660BE5"/>
    <w:rsid w:val="00661040"/>
    <w:rsid w:val="00663E8F"/>
    <w:rsid w:val="00664133"/>
    <w:rsid w:val="00665101"/>
    <w:rsid w:val="00666BFF"/>
    <w:rsid w:val="00671092"/>
    <w:rsid w:val="0067135C"/>
    <w:rsid w:val="00672417"/>
    <w:rsid w:val="00672B03"/>
    <w:rsid w:val="00672BE6"/>
    <w:rsid w:val="00673734"/>
    <w:rsid w:val="00674CCB"/>
    <w:rsid w:val="00674D98"/>
    <w:rsid w:val="00674E08"/>
    <w:rsid w:val="0067502C"/>
    <w:rsid w:val="006757F6"/>
    <w:rsid w:val="006763CC"/>
    <w:rsid w:val="00676565"/>
    <w:rsid w:val="00677BED"/>
    <w:rsid w:val="00677EE0"/>
    <w:rsid w:val="00677F65"/>
    <w:rsid w:val="006805BD"/>
    <w:rsid w:val="00680754"/>
    <w:rsid w:val="006808C4"/>
    <w:rsid w:val="00680938"/>
    <w:rsid w:val="006810FF"/>
    <w:rsid w:val="0068164B"/>
    <w:rsid w:val="00681BE1"/>
    <w:rsid w:val="0068212F"/>
    <w:rsid w:val="00682908"/>
    <w:rsid w:val="00682E72"/>
    <w:rsid w:val="00683FAB"/>
    <w:rsid w:val="00684D76"/>
    <w:rsid w:val="006851B0"/>
    <w:rsid w:val="006852FA"/>
    <w:rsid w:val="00685450"/>
    <w:rsid w:val="00685D3E"/>
    <w:rsid w:val="006862E9"/>
    <w:rsid w:val="006863A5"/>
    <w:rsid w:val="00686538"/>
    <w:rsid w:val="006868EA"/>
    <w:rsid w:val="00687138"/>
    <w:rsid w:val="00690B5C"/>
    <w:rsid w:val="00690BD6"/>
    <w:rsid w:val="00691EB7"/>
    <w:rsid w:val="00692662"/>
    <w:rsid w:val="00693600"/>
    <w:rsid w:val="006944D1"/>
    <w:rsid w:val="00694800"/>
    <w:rsid w:val="00694DB4"/>
    <w:rsid w:val="00694E52"/>
    <w:rsid w:val="0069516A"/>
    <w:rsid w:val="006951E0"/>
    <w:rsid w:val="0069577B"/>
    <w:rsid w:val="00695949"/>
    <w:rsid w:val="00695AD3"/>
    <w:rsid w:val="00695AD4"/>
    <w:rsid w:val="0069647E"/>
    <w:rsid w:val="00696C9E"/>
    <w:rsid w:val="00696F1A"/>
    <w:rsid w:val="006A05A9"/>
    <w:rsid w:val="006A06C7"/>
    <w:rsid w:val="006A070A"/>
    <w:rsid w:val="006A2D23"/>
    <w:rsid w:val="006A2DB5"/>
    <w:rsid w:val="006A4812"/>
    <w:rsid w:val="006A4ABE"/>
    <w:rsid w:val="006A4EC4"/>
    <w:rsid w:val="006A515F"/>
    <w:rsid w:val="006A52A9"/>
    <w:rsid w:val="006A5618"/>
    <w:rsid w:val="006A60CC"/>
    <w:rsid w:val="006A6272"/>
    <w:rsid w:val="006A70AD"/>
    <w:rsid w:val="006A7870"/>
    <w:rsid w:val="006B03CC"/>
    <w:rsid w:val="006B0EFB"/>
    <w:rsid w:val="006B14E9"/>
    <w:rsid w:val="006B16FF"/>
    <w:rsid w:val="006B1A9F"/>
    <w:rsid w:val="006B1BE5"/>
    <w:rsid w:val="006B1FA5"/>
    <w:rsid w:val="006B28C7"/>
    <w:rsid w:val="006B29D7"/>
    <w:rsid w:val="006B3420"/>
    <w:rsid w:val="006B3F38"/>
    <w:rsid w:val="006B45F3"/>
    <w:rsid w:val="006B4623"/>
    <w:rsid w:val="006B4B5C"/>
    <w:rsid w:val="006B4B6C"/>
    <w:rsid w:val="006B4E82"/>
    <w:rsid w:val="006B5430"/>
    <w:rsid w:val="006B55FB"/>
    <w:rsid w:val="006B5727"/>
    <w:rsid w:val="006B626B"/>
    <w:rsid w:val="006B6712"/>
    <w:rsid w:val="006B6D4B"/>
    <w:rsid w:val="006B6FBA"/>
    <w:rsid w:val="006B72EC"/>
    <w:rsid w:val="006B7493"/>
    <w:rsid w:val="006B753C"/>
    <w:rsid w:val="006C01B3"/>
    <w:rsid w:val="006C08FC"/>
    <w:rsid w:val="006C0CCF"/>
    <w:rsid w:val="006C0FE0"/>
    <w:rsid w:val="006C178F"/>
    <w:rsid w:val="006C2A2A"/>
    <w:rsid w:val="006C2F1B"/>
    <w:rsid w:val="006C3145"/>
    <w:rsid w:val="006C348B"/>
    <w:rsid w:val="006C35E7"/>
    <w:rsid w:val="006C3752"/>
    <w:rsid w:val="006C47EA"/>
    <w:rsid w:val="006C48D2"/>
    <w:rsid w:val="006C4F11"/>
    <w:rsid w:val="006C513F"/>
    <w:rsid w:val="006C5340"/>
    <w:rsid w:val="006C5EEF"/>
    <w:rsid w:val="006C5FE0"/>
    <w:rsid w:val="006C65AB"/>
    <w:rsid w:val="006C681B"/>
    <w:rsid w:val="006C6C32"/>
    <w:rsid w:val="006C71FE"/>
    <w:rsid w:val="006C75F5"/>
    <w:rsid w:val="006C7689"/>
    <w:rsid w:val="006C7A4F"/>
    <w:rsid w:val="006C7DFB"/>
    <w:rsid w:val="006D0135"/>
    <w:rsid w:val="006D03F6"/>
    <w:rsid w:val="006D0841"/>
    <w:rsid w:val="006D10C5"/>
    <w:rsid w:val="006D2417"/>
    <w:rsid w:val="006D3235"/>
    <w:rsid w:val="006D38C2"/>
    <w:rsid w:val="006D3A0B"/>
    <w:rsid w:val="006D4075"/>
    <w:rsid w:val="006D42E3"/>
    <w:rsid w:val="006D4356"/>
    <w:rsid w:val="006D446A"/>
    <w:rsid w:val="006D4A8F"/>
    <w:rsid w:val="006D4DE4"/>
    <w:rsid w:val="006D6F50"/>
    <w:rsid w:val="006D7174"/>
    <w:rsid w:val="006E0C51"/>
    <w:rsid w:val="006E0CA6"/>
    <w:rsid w:val="006E0E35"/>
    <w:rsid w:val="006E101A"/>
    <w:rsid w:val="006E1583"/>
    <w:rsid w:val="006E226F"/>
    <w:rsid w:val="006E3526"/>
    <w:rsid w:val="006E3A1F"/>
    <w:rsid w:val="006E5B83"/>
    <w:rsid w:val="006E5C38"/>
    <w:rsid w:val="006E662A"/>
    <w:rsid w:val="006E6F31"/>
    <w:rsid w:val="006E6F53"/>
    <w:rsid w:val="006E7263"/>
    <w:rsid w:val="006F0F8E"/>
    <w:rsid w:val="006F1B00"/>
    <w:rsid w:val="006F2588"/>
    <w:rsid w:val="006F2C53"/>
    <w:rsid w:val="006F36C7"/>
    <w:rsid w:val="006F391D"/>
    <w:rsid w:val="006F3AC4"/>
    <w:rsid w:val="006F3C3A"/>
    <w:rsid w:val="006F562C"/>
    <w:rsid w:val="006F638C"/>
    <w:rsid w:val="006F660E"/>
    <w:rsid w:val="006F6C36"/>
    <w:rsid w:val="006F7257"/>
    <w:rsid w:val="006F73D0"/>
    <w:rsid w:val="00701048"/>
    <w:rsid w:val="0070191C"/>
    <w:rsid w:val="0070222B"/>
    <w:rsid w:val="0070327D"/>
    <w:rsid w:val="00704306"/>
    <w:rsid w:val="0070447A"/>
    <w:rsid w:val="00704E4F"/>
    <w:rsid w:val="00704E94"/>
    <w:rsid w:val="00705DD6"/>
    <w:rsid w:val="00706830"/>
    <w:rsid w:val="00707C50"/>
    <w:rsid w:val="00710160"/>
    <w:rsid w:val="0071065B"/>
    <w:rsid w:val="00711D97"/>
    <w:rsid w:val="0071232E"/>
    <w:rsid w:val="007125DE"/>
    <w:rsid w:val="00712664"/>
    <w:rsid w:val="00712C7F"/>
    <w:rsid w:val="00712E92"/>
    <w:rsid w:val="0071326D"/>
    <w:rsid w:val="00714548"/>
    <w:rsid w:val="007145CE"/>
    <w:rsid w:val="00714ABC"/>
    <w:rsid w:val="007156E4"/>
    <w:rsid w:val="0071580F"/>
    <w:rsid w:val="00715813"/>
    <w:rsid w:val="00715868"/>
    <w:rsid w:val="00716AAC"/>
    <w:rsid w:val="00716DDC"/>
    <w:rsid w:val="007178CA"/>
    <w:rsid w:val="00720A84"/>
    <w:rsid w:val="0072130D"/>
    <w:rsid w:val="007216CE"/>
    <w:rsid w:val="00721733"/>
    <w:rsid w:val="007220E8"/>
    <w:rsid w:val="00722114"/>
    <w:rsid w:val="00722D58"/>
    <w:rsid w:val="00724694"/>
    <w:rsid w:val="007247FD"/>
    <w:rsid w:val="0072520B"/>
    <w:rsid w:val="007253BB"/>
    <w:rsid w:val="0072578A"/>
    <w:rsid w:val="00726CAB"/>
    <w:rsid w:val="00727186"/>
    <w:rsid w:val="007277F9"/>
    <w:rsid w:val="00727CD8"/>
    <w:rsid w:val="007327F6"/>
    <w:rsid w:val="00732849"/>
    <w:rsid w:val="00734A00"/>
    <w:rsid w:val="0073527A"/>
    <w:rsid w:val="00735E67"/>
    <w:rsid w:val="00736851"/>
    <w:rsid w:val="0073698A"/>
    <w:rsid w:val="00736AFD"/>
    <w:rsid w:val="00736B9A"/>
    <w:rsid w:val="00736C07"/>
    <w:rsid w:val="00737175"/>
    <w:rsid w:val="00737C2B"/>
    <w:rsid w:val="00737EC9"/>
    <w:rsid w:val="00737FBF"/>
    <w:rsid w:val="00740570"/>
    <w:rsid w:val="00741352"/>
    <w:rsid w:val="00741782"/>
    <w:rsid w:val="007418EB"/>
    <w:rsid w:val="00742A7C"/>
    <w:rsid w:val="0074326F"/>
    <w:rsid w:val="007436A6"/>
    <w:rsid w:val="00743F38"/>
    <w:rsid w:val="00745E50"/>
    <w:rsid w:val="00746364"/>
    <w:rsid w:val="00746E62"/>
    <w:rsid w:val="00746E90"/>
    <w:rsid w:val="0074759C"/>
    <w:rsid w:val="0074780A"/>
    <w:rsid w:val="00747948"/>
    <w:rsid w:val="007479E0"/>
    <w:rsid w:val="007516AC"/>
    <w:rsid w:val="0075176B"/>
    <w:rsid w:val="007523D4"/>
    <w:rsid w:val="00752D2E"/>
    <w:rsid w:val="00753031"/>
    <w:rsid w:val="007532E1"/>
    <w:rsid w:val="00753D1E"/>
    <w:rsid w:val="007541AF"/>
    <w:rsid w:val="00755714"/>
    <w:rsid w:val="0075615D"/>
    <w:rsid w:val="00756BDF"/>
    <w:rsid w:val="00757F4B"/>
    <w:rsid w:val="00760371"/>
    <w:rsid w:val="00762C3E"/>
    <w:rsid w:val="00762C9A"/>
    <w:rsid w:val="00762E22"/>
    <w:rsid w:val="0076355D"/>
    <w:rsid w:val="00763C8B"/>
    <w:rsid w:val="00764106"/>
    <w:rsid w:val="007642F4"/>
    <w:rsid w:val="00764742"/>
    <w:rsid w:val="0076496D"/>
    <w:rsid w:val="00764F5B"/>
    <w:rsid w:val="0076532A"/>
    <w:rsid w:val="00765808"/>
    <w:rsid w:val="0076668D"/>
    <w:rsid w:val="00767252"/>
    <w:rsid w:val="007676CB"/>
    <w:rsid w:val="007676EE"/>
    <w:rsid w:val="0076776D"/>
    <w:rsid w:val="00767CF5"/>
    <w:rsid w:val="00767D2A"/>
    <w:rsid w:val="00770273"/>
    <w:rsid w:val="007704D9"/>
    <w:rsid w:val="007715EE"/>
    <w:rsid w:val="007718A4"/>
    <w:rsid w:val="00771935"/>
    <w:rsid w:val="00771D05"/>
    <w:rsid w:val="00772D5B"/>
    <w:rsid w:val="00772E14"/>
    <w:rsid w:val="00773A22"/>
    <w:rsid w:val="00773A70"/>
    <w:rsid w:val="0077417B"/>
    <w:rsid w:val="007743B1"/>
    <w:rsid w:val="00774514"/>
    <w:rsid w:val="00774A39"/>
    <w:rsid w:val="00774BB4"/>
    <w:rsid w:val="00774D34"/>
    <w:rsid w:val="00774D8C"/>
    <w:rsid w:val="00775024"/>
    <w:rsid w:val="007750C9"/>
    <w:rsid w:val="00775E59"/>
    <w:rsid w:val="0077681D"/>
    <w:rsid w:val="00777FE1"/>
    <w:rsid w:val="0078066D"/>
    <w:rsid w:val="00782630"/>
    <w:rsid w:val="007832EA"/>
    <w:rsid w:val="007834EC"/>
    <w:rsid w:val="0078456F"/>
    <w:rsid w:val="007847FC"/>
    <w:rsid w:val="00784879"/>
    <w:rsid w:val="007848F4"/>
    <w:rsid w:val="00784CAF"/>
    <w:rsid w:val="00784EEA"/>
    <w:rsid w:val="00785E51"/>
    <w:rsid w:val="00785FA5"/>
    <w:rsid w:val="0078658C"/>
    <w:rsid w:val="00786E10"/>
    <w:rsid w:val="00786EAB"/>
    <w:rsid w:val="00791048"/>
    <w:rsid w:val="007912CC"/>
    <w:rsid w:val="0079181A"/>
    <w:rsid w:val="00791EA3"/>
    <w:rsid w:val="0079239C"/>
    <w:rsid w:val="0079341C"/>
    <w:rsid w:val="00793C75"/>
    <w:rsid w:val="007941EC"/>
    <w:rsid w:val="00794832"/>
    <w:rsid w:val="00794AB9"/>
    <w:rsid w:val="00795482"/>
    <w:rsid w:val="007954F0"/>
    <w:rsid w:val="007956C8"/>
    <w:rsid w:val="00796E2F"/>
    <w:rsid w:val="00797100"/>
    <w:rsid w:val="00797413"/>
    <w:rsid w:val="00797468"/>
    <w:rsid w:val="00797B11"/>
    <w:rsid w:val="007A01E6"/>
    <w:rsid w:val="007A0277"/>
    <w:rsid w:val="007A1748"/>
    <w:rsid w:val="007A284F"/>
    <w:rsid w:val="007A337E"/>
    <w:rsid w:val="007A33BF"/>
    <w:rsid w:val="007A3718"/>
    <w:rsid w:val="007A3879"/>
    <w:rsid w:val="007A3886"/>
    <w:rsid w:val="007A3E08"/>
    <w:rsid w:val="007A41E3"/>
    <w:rsid w:val="007A478A"/>
    <w:rsid w:val="007A5E01"/>
    <w:rsid w:val="007A73B5"/>
    <w:rsid w:val="007A758E"/>
    <w:rsid w:val="007A7C75"/>
    <w:rsid w:val="007A7D2D"/>
    <w:rsid w:val="007B02B4"/>
    <w:rsid w:val="007B0B11"/>
    <w:rsid w:val="007B11F8"/>
    <w:rsid w:val="007B1AF1"/>
    <w:rsid w:val="007B2534"/>
    <w:rsid w:val="007B2913"/>
    <w:rsid w:val="007B2BFE"/>
    <w:rsid w:val="007B3549"/>
    <w:rsid w:val="007B36A9"/>
    <w:rsid w:val="007B397A"/>
    <w:rsid w:val="007B5188"/>
    <w:rsid w:val="007B565C"/>
    <w:rsid w:val="007B57B0"/>
    <w:rsid w:val="007B59E8"/>
    <w:rsid w:val="007B5EA3"/>
    <w:rsid w:val="007B62B1"/>
    <w:rsid w:val="007B7763"/>
    <w:rsid w:val="007C0140"/>
    <w:rsid w:val="007C145D"/>
    <w:rsid w:val="007C1A5E"/>
    <w:rsid w:val="007C1E35"/>
    <w:rsid w:val="007C23BF"/>
    <w:rsid w:val="007C2689"/>
    <w:rsid w:val="007C28CA"/>
    <w:rsid w:val="007C2A0B"/>
    <w:rsid w:val="007C2D86"/>
    <w:rsid w:val="007C2EB2"/>
    <w:rsid w:val="007C3339"/>
    <w:rsid w:val="007C350D"/>
    <w:rsid w:val="007C370E"/>
    <w:rsid w:val="007C4661"/>
    <w:rsid w:val="007C4DF8"/>
    <w:rsid w:val="007C600A"/>
    <w:rsid w:val="007C701B"/>
    <w:rsid w:val="007C704F"/>
    <w:rsid w:val="007C71B7"/>
    <w:rsid w:val="007C7405"/>
    <w:rsid w:val="007C7433"/>
    <w:rsid w:val="007C763A"/>
    <w:rsid w:val="007C76CE"/>
    <w:rsid w:val="007C7DA6"/>
    <w:rsid w:val="007C7E7D"/>
    <w:rsid w:val="007D09DA"/>
    <w:rsid w:val="007D149D"/>
    <w:rsid w:val="007D14C0"/>
    <w:rsid w:val="007D20E2"/>
    <w:rsid w:val="007D3462"/>
    <w:rsid w:val="007D39A9"/>
    <w:rsid w:val="007D477D"/>
    <w:rsid w:val="007D4E53"/>
    <w:rsid w:val="007D530E"/>
    <w:rsid w:val="007D5432"/>
    <w:rsid w:val="007D5E0C"/>
    <w:rsid w:val="007D63C5"/>
    <w:rsid w:val="007D68B2"/>
    <w:rsid w:val="007D6CBE"/>
    <w:rsid w:val="007D7325"/>
    <w:rsid w:val="007D7901"/>
    <w:rsid w:val="007D7C81"/>
    <w:rsid w:val="007D7D64"/>
    <w:rsid w:val="007D7EC0"/>
    <w:rsid w:val="007E0502"/>
    <w:rsid w:val="007E0A31"/>
    <w:rsid w:val="007E0CD2"/>
    <w:rsid w:val="007E0EC7"/>
    <w:rsid w:val="007E0F12"/>
    <w:rsid w:val="007E16A4"/>
    <w:rsid w:val="007E2112"/>
    <w:rsid w:val="007E29A9"/>
    <w:rsid w:val="007E2C63"/>
    <w:rsid w:val="007E32AB"/>
    <w:rsid w:val="007E3A23"/>
    <w:rsid w:val="007E3B69"/>
    <w:rsid w:val="007E4780"/>
    <w:rsid w:val="007E4804"/>
    <w:rsid w:val="007E4F07"/>
    <w:rsid w:val="007E4FDA"/>
    <w:rsid w:val="007E525D"/>
    <w:rsid w:val="007E54C8"/>
    <w:rsid w:val="007E5D3F"/>
    <w:rsid w:val="007E5E72"/>
    <w:rsid w:val="007E5F12"/>
    <w:rsid w:val="007E67E0"/>
    <w:rsid w:val="007E7187"/>
    <w:rsid w:val="007E724D"/>
    <w:rsid w:val="007E77A0"/>
    <w:rsid w:val="007E7AF0"/>
    <w:rsid w:val="007E7D82"/>
    <w:rsid w:val="007E7F37"/>
    <w:rsid w:val="007F0A31"/>
    <w:rsid w:val="007F0ACF"/>
    <w:rsid w:val="007F0DD6"/>
    <w:rsid w:val="007F1463"/>
    <w:rsid w:val="007F17A3"/>
    <w:rsid w:val="007F1935"/>
    <w:rsid w:val="007F1995"/>
    <w:rsid w:val="007F1CA6"/>
    <w:rsid w:val="007F1FBE"/>
    <w:rsid w:val="007F27B8"/>
    <w:rsid w:val="007F3612"/>
    <w:rsid w:val="007F41C7"/>
    <w:rsid w:val="007F4347"/>
    <w:rsid w:val="007F4A77"/>
    <w:rsid w:val="007F61A7"/>
    <w:rsid w:val="007F63D8"/>
    <w:rsid w:val="007F6DCB"/>
    <w:rsid w:val="007F753E"/>
    <w:rsid w:val="00800410"/>
    <w:rsid w:val="0080062A"/>
    <w:rsid w:val="00800C73"/>
    <w:rsid w:val="00800D0F"/>
    <w:rsid w:val="00801047"/>
    <w:rsid w:val="00801CEA"/>
    <w:rsid w:val="00801F7C"/>
    <w:rsid w:val="00802423"/>
    <w:rsid w:val="00802E63"/>
    <w:rsid w:val="0080429D"/>
    <w:rsid w:val="0080471C"/>
    <w:rsid w:val="00805B6A"/>
    <w:rsid w:val="00805C4B"/>
    <w:rsid w:val="0080605C"/>
    <w:rsid w:val="00806199"/>
    <w:rsid w:val="008061EF"/>
    <w:rsid w:val="00806963"/>
    <w:rsid w:val="00806977"/>
    <w:rsid w:val="00810033"/>
    <w:rsid w:val="00810496"/>
    <w:rsid w:val="00810556"/>
    <w:rsid w:val="008105D1"/>
    <w:rsid w:val="00810626"/>
    <w:rsid w:val="008110B6"/>
    <w:rsid w:val="00811B06"/>
    <w:rsid w:val="008133BD"/>
    <w:rsid w:val="0081367A"/>
    <w:rsid w:val="00813F28"/>
    <w:rsid w:val="0081443E"/>
    <w:rsid w:val="008150D3"/>
    <w:rsid w:val="00815B15"/>
    <w:rsid w:val="00815B6A"/>
    <w:rsid w:val="00815C2D"/>
    <w:rsid w:val="00815DFC"/>
    <w:rsid w:val="008169A2"/>
    <w:rsid w:val="00817A45"/>
    <w:rsid w:val="008205EB"/>
    <w:rsid w:val="00820705"/>
    <w:rsid w:val="00821E34"/>
    <w:rsid w:val="00822042"/>
    <w:rsid w:val="008226DB"/>
    <w:rsid w:val="00822929"/>
    <w:rsid w:val="008231BF"/>
    <w:rsid w:val="008238AE"/>
    <w:rsid w:val="00823A92"/>
    <w:rsid w:val="00824166"/>
    <w:rsid w:val="008246B7"/>
    <w:rsid w:val="008248D4"/>
    <w:rsid w:val="00826C6F"/>
    <w:rsid w:val="00830B9D"/>
    <w:rsid w:val="00830ED0"/>
    <w:rsid w:val="00831F95"/>
    <w:rsid w:val="00832069"/>
    <w:rsid w:val="0083219F"/>
    <w:rsid w:val="00832D5B"/>
    <w:rsid w:val="00832FE3"/>
    <w:rsid w:val="00833084"/>
    <w:rsid w:val="0083318B"/>
    <w:rsid w:val="00833C59"/>
    <w:rsid w:val="00835674"/>
    <w:rsid w:val="008357C9"/>
    <w:rsid w:val="008359B8"/>
    <w:rsid w:val="00835CE3"/>
    <w:rsid w:val="008363BA"/>
    <w:rsid w:val="008364C6"/>
    <w:rsid w:val="00836C0C"/>
    <w:rsid w:val="00836E6F"/>
    <w:rsid w:val="00837C98"/>
    <w:rsid w:val="00840407"/>
    <w:rsid w:val="00840967"/>
    <w:rsid w:val="00841041"/>
    <w:rsid w:val="00841D17"/>
    <w:rsid w:val="0084218A"/>
    <w:rsid w:val="00842F40"/>
    <w:rsid w:val="00843FD7"/>
    <w:rsid w:val="00844004"/>
    <w:rsid w:val="008440DE"/>
    <w:rsid w:val="008441BA"/>
    <w:rsid w:val="00844578"/>
    <w:rsid w:val="00844889"/>
    <w:rsid w:val="008450C9"/>
    <w:rsid w:val="008451D3"/>
    <w:rsid w:val="008457DC"/>
    <w:rsid w:val="00845CCD"/>
    <w:rsid w:val="008468FA"/>
    <w:rsid w:val="0084738F"/>
    <w:rsid w:val="00847799"/>
    <w:rsid w:val="008505BB"/>
    <w:rsid w:val="00850E63"/>
    <w:rsid w:val="00850F9B"/>
    <w:rsid w:val="00850FD0"/>
    <w:rsid w:val="008519B9"/>
    <w:rsid w:val="00851B27"/>
    <w:rsid w:val="00851F1B"/>
    <w:rsid w:val="008521FF"/>
    <w:rsid w:val="00852D0E"/>
    <w:rsid w:val="00852D96"/>
    <w:rsid w:val="00853A02"/>
    <w:rsid w:val="00853E81"/>
    <w:rsid w:val="008540B1"/>
    <w:rsid w:val="008545AB"/>
    <w:rsid w:val="00854F58"/>
    <w:rsid w:val="0085518C"/>
    <w:rsid w:val="008554CD"/>
    <w:rsid w:val="0085553B"/>
    <w:rsid w:val="0085578F"/>
    <w:rsid w:val="00856770"/>
    <w:rsid w:val="00856B98"/>
    <w:rsid w:val="00857310"/>
    <w:rsid w:val="008573FD"/>
    <w:rsid w:val="00857645"/>
    <w:rsid w:val="00857678"/>
    <w:rsid w:val="00857A3E"/>
    <w:rsid w:val="00860F61"/>
    <w:rsid w:val="008629F9"/>
    <w:rsid w:val="0086300D"/>
    <w:rsid w:val="008630C6"/>
    <w:rsid w:val="00863D0A"/>
    <w:rsid w:val="00864097"/>
    <w:rsid w:val="00865A4C"/>
    <w:rsid w:val="00865B5E"/>
    <w:rsid w:val="00866274"/>
    <w:rsid w:val="008665F7"/>
    <w:rsid w:val="00867567"/>
    <w:rsid w:val="00867667"/>
    <w:rsid w:val="0086770F"/>
    <w:rsid w:val="0086774F"/>
    <w:rsid w:val="00867C70"/>
    <w:rsid w:val="0087005F"/>
    <w:rsid w:val="008718E9"/>
    <w:rsid w:val="00871966"/>
    <w:rsid w:val="00871D6D"/>
    <w:rsid w:val="00872110"/>
    <w:rsid w:val="008727FD"/>
    <w:rsid w:val="00872F1A"/>
    <w:rsid w:val="00873080"/>
    <w:rsid w:val="008734E1"/>
    <w:rsid w:val="00874027"/>
    <w:rsid w:val="00874980"/>
    <w:rsid w:val="00874ECC"/>
    <w:rsid w:val="008752B4"/>
    <w:rsid w:val="00875309"/>
    <w:rsid w:val="00875C4F"/>
    <w:rsid w:val="00875E01"/>
    <w:rsid w:val="00876797"/>
    <w:rsid w:val="008774BB"/>
    <w:rsid w:val="008778B1"/>
    <w:rsid w:val="00880535"/>
    <w:rsid w:val="00880DF7"/>
    <w:rsid w:val="00881E13"/>
    <w:rsid w:val="00881FA8"/>
    <w:rsid w:val="0088333D"/>
    <w:rsid w:val="008834C0"/>
    <w:rsid w:val="00883735"/>
    <w:rsid w:val="0088388E"/>
    <w:rsid w:val="00883A80"/>
    <w:rsid w:val="008848AE"/>
    <w:rsid w:val="008849D8"/>
    <w:rsid w:val="0088655A"/>
    <w:rsid w:val="00886849"/>
    <w:rsid w:val="00887922"/>
    <w:rsid w:val="00887F63"/>
    <w:rsid w:val="0089075B"/>
    <w:rsid w:val="00890B84"/>
    <w:rsid w:val="00890BF4"/>
    <w:rsid w:val="0089171F"/>
    <w:rsid w:val="0089199E"/>
    <w:rsid w:val="00891F4D"/>
    <w:rsid w:val="00892938"/>
    <w:rsid w:val="00894C28"/>
    <w:rsid w:val="008954D8"/>
    <w:rsid w:val="00895CA3"/>
    <w:rsid w:val="00896F9A"/>
    <w:rsid w:val="00897575"/>
    <w:rsid w:val="008A0221"/>
    <w:rsid w:val="008A0672"/>
    <w:rsid w:val="008A0DD8"/>
    <w:rsid w:val="008A1C95"/>
    <w:rsid w:val="008A2364"/>
    <w:rsid w:val="008A244A"/>
    <w:rsid w:val="008A29C0"/>
    <w:rsid w:val="008A2B99"/>
    <w:rsid w:val="008A35D3"/>
    <w:rsid w:val="008A3A99"/>
    <w:rsid w:val="008A404C"/>
    <w:rsid w:val="008A4117"/>
    <w:rsid w:val="008A451F"/>
    <w:rsid w:val="008A4BA3"/>
    <w:rsid w:val="008A5206"/>
    <w:rsid w:val="008A6AD1"/>
    <w:rsid w:val="008A6BF9"/>
    <w:rsid w:val="008A737C"/>
    <w:rsid w:val="008A75BE"/>
    <w:rsid w:val="008B0F28"/>
    <w:rsid w:val="008B0F62"/>
    <w:rsid w:val="008B130B"/>
    <w:rsid w:val="008B17EE"/>
    <w:rsid w:val="008B1D16"/>
    <w:rsid w:val="008B207C"/>
    <w:rsid w:val="008B3473"/>
    <w:rsid w:val="008B364D"/>
    <w:rsid w:val="008B3A71"/>
    <w:rsid w:val="008B3F1A"/>
    <w:rsid w:val="008B4CB5"/>
    <w:rsid w:val="008B5545"/>
    <w:rsid w:val="008B591B"/>
    <w:rsid w:val="008B62F9"/>
    <w:rsid w:val="008B7B4F"/>
    <w:rsid w:val="008B7EA6"/>
    <w:rsid w:val="008C0617"/>
    <w:rsid w:val="008C07AA"/>
    <w:rsid w:val="008C1219"/>
    <w:rsid w:val="008C132E"/>
    <w:rsid w:val="008C2CE3"/>
    <w:rsid w:val="008C3045"/>
    <w:rsid w:val="008C3063"/>
    <w:rsid w:val="008C3109"/>
    <w:rsid w:val="008C33EA"/>
    <w:rsid w:val="008C3751"/>
    <w:rsid w:val="008C3907"/>
    <w:rsid w:val="008C3F86"/>
    <w:rsid w:val="008C4DE1"/>
    <w:rsid w:val="008C5AD9"/>
    <w:rsid w:val="008C69DE"/>
    <w:rsid w:val="008C7034"/>
    <w:rsid w:val="008C74BC"/>
    <w:rsid w:val="008C7CA6"/>
    <w:rsid w:val="008D02B6"/>
    <w:rsid w:val="008D03FE"/>
    <w:rsid w:val="008D1069"/>
    <w:rsid w:val="008D165C"/>
    <w:rsid w:val="008D2226"/>
    <w:rsid w:val="008D2A2C"/>
    <w:rsid w:val="008D2FB9"/>
    <w:rsid w:val="008D35CE"/>
    <w:rsid w:val="008D43DC"/>
    <w:rsid w:val="008D4B23"/>
    <w:rsid w:val="008D53F9"/>
    <w:rsid w:val="008D5A43"/>
    <w:rsid w:val="008D5CFB"/>
    <w:rsid w:val="008D6D42"/>
    <w:rsid w:val="008D6F22"/>
    <w:rsid w:val="008D70EA"/>
    <w:rsid w:val="008D7DA1"/>
    <w:rsid w:val="008E0186"/>
    <w:rsid w:val="008E0537"/>
    <w:rsid w:val="008E0558"/>
    <w:rsid w:val="008E0722"/>
    <w:rsid w:val="008E0B93"/>
    <w:rsid w:val="008E0C37"/>
    <w:rsid w:val="008E0E32"/>
    <w:rsid w:val="008E14F1"/>
    <w:rsid w:val="008E1B57"/>
    <w:rsid w:val="008E23F2"/>
    <w:rsid w:val="008E33D5"/>
    <w:rsid w:val="008E3480"/>
    <w:rsid w:val="008E3F7E"/>
    <w:rsid w:val="008E43DA"/>
    <w:rsid w:val="008E4520"/>
    <w:rsid w:val="008E5A0A"/>
    <w:rsid w:val="008E6A52"/>
    <w:rsid w:val="008E7A4B"/>
    <w:rsid w:val="008E7C0C"/>
    <w:rsid w:val="008E7E61"/>
    <w:rsid w:val="008F0ACA"/>
    <w:rsid w:val="008F143C"/>
    <w:rsid w:val="008F1C76"/>
    <w:rsid w:val="008F21BF"/>
    <w:rsid w:val="008F264B"/>
    <w:rsid w:val="008F2A3E"/>
    <w:rsid w:val="008F3346"/>
    <w:rsid w:val="008F3867"/>
    <w:rsid w:val="008F4161"/>
    <w:rsid w:val="008F4247"/>
    <w:rsid w:val="008F47C0"/>
    <w:rsid w:val="008F4AAD"/>
    <w:rsid w:val="008F52A6"/>
    <w:rsid w:val="008F55B0"/>
    <w:rsid w:val="008F683F"/>
    <w:rsid w:val="008F6E93"/>
    <w:rsid w:val="008F6FEA"/>
    <w:rsid w:val="008F7019"/>
    <w:rsid w:val="008F76A0"/>
    <w:rsid w:val="008F7D29"/>
    <w:rsid w:val="008F7EE2"/>
    <w:rsid w:val="00900B84"/>
    <w:rsid w:val="00901043"/>
    <w:rsid w:val="009013E9"/>
    <w:rsid w:val="0090156A"/>
    <w:rsid w:val="00901FD9"/>
    <w:rsid w:val="00902134"/>
    <w:rsid w:val="009025E9"/>
    <w:rsid w:val="0090319A"/>
    <w:rsid w:val="00903A36"/>
    <w:rsid w:val="00904A1A"/>
    <w:rsid w:val="00904DFF"/>
    <w:rsid w:val="00904F1A"/>
    <w:rsid w:val="0090683D"/>
    <w:rsid w:val="00906AF6"/>
    <w:rsid w:val="00906F4F"/>
    <w:rsid w:val="00907488"/>
    <w:rsid w:val="00907884"/>
    <w:rsid w:val="009115F4"/>
    <w:rsid w:val="00911980"/>
    <w:rsid w:val="009128AD"/>
    <w:rsid w:val="00913A48"/>
    <w:rsid w:val="00913B81"/>
    <w:rsid w:val="00914053"/>
    <w:rsid w:val="009147A6"/>
    <w:rsid w:val="009149E3"/>
    <w:rsid w:val="00914D63"/>
    <w:rsid w:val="00915193"/>
    <w:rsid w:val="00915A07"/>
    <w:rsid w:val="0091622A"/>
    <w:rsid w:val="00916CF0"/>
    <w:rsid w:val="00916D56"/>
    <w:rsid w:val="009179B8"/>
    <w:rsid w:val="00917C2F"/>
    <w:rsid w:val="009214EF"/>
    <w:rsid w:val="009216FA"/>
    <w:rsid w:val="00921AB0"/>
    <w:rsid w:val="00921F6E"/>
    <w:rsid w:val="009221BF"/>
    <w:rsid w:val="00922F26"/>
    <w:rsid w:val="00923470"/>
    <w:rsid w:val="009245A5"/>
    <w:rsid w:val="00924B3F"/>
    <w:rsid w:val="00924E57"/>
    <w:rsid w:val="009250D2"/>
    <w:rsid w:val="00925289"/>
    <w:rsid w:val="0092564E"/>
    <w:rsid w:val="00926097"/>
    <w:rsid w:val="0092613A"/>
    <w:rsid w:val="00926259"/>
    <w:rsid w:val="0092653F"/>
    <w:rsid w:val="00927FAB"/>
    <w:rsid w:val="00930137"/>
    <w:rsid w:val="009302C5"/>
    <w:rsid w:val="009303C8"/>
    <w:rsid w:val="0093058F"/>
    <w:rsid w:val="009316C7"/>
    <w:rsid w:val="00931C84"/>
    <w:rsid w:val="0093215E"/>
    <w:rsid w:val="00932569"/>
    <w:rsid w:val="00932D4D"/>
    <w:rsid w:val="0093403F"/>
    <w:rsid w:val="00934423"/>
    <w:rsid w:val="0093497A"/>
    <w:rsid w:val="00935092"/>
    <w:rsid w:val="00936342"/>
    <w:rsid w:val="009366AA"/>
    <w:rsid w:val="0093678A"/>
    <w:rsid w:val="00937341"/>
    <w:rsid w:val="00937C46"/>
    <w:rsid w:val="00937DBE"/>
    <w:rsid w:val="009405B6"/>
    <w:rsid w:val="009409EB"/>
    <w:rsid w:val="00940A71"/>
    <w:rsid w:val="00940FA5"/>
    <w:rsid w:val="00941E1E"/>
    <w:rsid w:val="009424EA"/>
    <w:rsid w:val="009425BC"/>
    <w:rsid w:val="00943554"/>
    <w:rsid w:val="00943A01"/>
    <w:rsid w:val="00943A3D"/>
    <w:rsid w:val="00943ADB"/>
    <w:rsid w:val="00943B3E"/>
    <w:rsid w:val="00943E74"/>
    <w:rsid w:val="00946A53"/>
    <w:rsid w:val="0094742F"/>
    <w:rsid w:val="009478C5"/>
    <w:rsid w:val="00947E97"/>
    <w:rsid w:val="009506B9"/>
    <w:rsid w:val="00950F6B"/>
    <w:rsid w:val="009512CE"/>
    <w:rsid w:val="00951E6D"/>
    <w:rsid w:val="009523C9"/>
    <w:rsid w:val="009530F0"/>
    <w:rsid w:val="00953B44"/>
    <w:rsid w:val="009544DD"/>
    <w:rsid w:val="009551C9"/>
    <w:rsid w:val="00955903"/>
    <w:rsid w:val="00956EEB"/>
    <w:rsid w:val="00957C29"/>
    <w:rsid w:val="00957EA4"/>
    <w:rsid w:val="00960230"/>
    <w:rsid w:val="009608B1"/>
    <w:rsid w:val="009608DC"/>
    <w:rsid w:val="00960E94"/>
    <w:rsid w:val="00961F74"/>
    <w:rsid w:val="00962360"/>
    <w:rsid w:val="0096287A"/>
    <w:rsid w:val="009629B2"/>
    <w:rsid w:val="00962A4B"/>
    <w:rsid w:val="00962D08"/>
    <w:rsid w:val="00963C92"/>
    <w:rsid w:val="00964668"/>
    <w:rsid w:val="00964CD8"/>
    <w:rsid w:val="009650CE"/>
    <w:rsid w:val="009659B6"/>
    <w:rsid w:val="00966964"/>
    <w:rsid w:val="009669C7"/>
    <w:rsid w:val="009676AC"/>
    <w:rsid w:val="00967A7E"/>
    <w:rsid w:val="00967CE6"/>
    <w:rsid w:val="009701D2"/>
    <w:rsid w:val="00970ED0"/>
    <w:rsid w:val="00970F3A"/>
    <w:rsid w:val="0097121A"/>
    <w:rsid w:val="009714A3"/>
    <w:rsid w:val="00971585"/>
    <w:rsid w:val="00972352"/>
    <w:rsid w:val="00972B7E"/>
    <w:rsid w:val="00973146"/>
    <w:rsid w:val="009736D7"/>
    <w:rsid w:val="00973F6B"/>
    <w:rsid w:val="00974220"/>
    <w:rsid w:val="00974412"/>
    <w:rsid w:val="00974880"/>
    <w:rsid w:val="009748C3"/>
    <w:rsid w:val="00975FE9"/>
    <w:rsid w:val="009760F2"/>
    <w:rsid w:val="00977050"/>
    <w:rsid w:val="00977807"/>
    <w:rsid w:val="00977BDF"/>
    <w:rsid w:val="00980014"/>
    <w:rsid w:val="00980313"/>
    <w:rsid w:val="0098101F"/>
    <w:rsid w:val="00981440"/>
    <w:rsid w:val="009816A6"/>
    <w:rsid w:val="00981CA9"/>
    <w:rsid w:val="00981F07"/>
    <w:rsid w:val="00982FCF"/>
    <w:rsid w:val="00983211"/>
    <w:rsid w:val="00984956"/>
    <w:rsid w:val="00985435"/>
    <w:rsid w:val="0098593B"/>
    <w:rsid w:val="00986276"/>
    <w:rsid w:val="00987608"/>
    <w:rsid w:val="00987C8A"/>
    <w:rsid w:val="00990478"/>
    <w:rsid w:val="0099164E"/>
    <w:rsid w:val="0099173D"/>
    <w:rsid w:val="009918AD"/>
    <w:rsid w:val="009920BC"/>
    <w:rsid w:val="009929B1"/>
    <w:rsid w:val="00992DD1"/>
    <w:rsid w:val="00993A2C"/>
    <w:rsid w:val="0099453A"/>
    <w:rsid w:val="00994AEF"/>
    <w:rsid w:val="0099599E"/>
    <w:rsid w:val="00995A5C"/>
    <w:rsid w:val="0099660E"/>
    <w:rsid w:val="00996A60"/>
    <w:rsid w:val="009A063A"/>
    <w:rsid w:val="009A07C6"/>
    <w:rsid w:val="009A1017"/>
    <w:rsid w:val="009A121D"/>
    <w:rsid w:val="009A15FE"/>
    <w:rsid w:val="009A28A3"/>
    <w:rsid w:val="009A2A06"/>
    <w:rsid w:val="009A2FCE"/>
    <w:rsid w:val="009A31BA"/>
    <w:rsid w:val="009A4E97"/>
    <w:rsid w:val="009A6176"/>
    <w:rsid w:val="009A6677"/>
    <w:rsid w:val="009A6B2B"/>
    <w:rsid w:val="009A6BC1"/>
    <w:rsid w:val="009A6E90"/>
    <w:rsid w:val="009A732B"/>
    <w:rsid w:val="009B000E"/>
    <w:rsid w:val="009B0D07"/>
    <w:rsid w:val="009B152B"/>
    <w:rsid w:val="009B1A8A"/>
    <w:rsid w:val="009B2DA2"/>
    <w:rsid w:val="009B333D"/>
    <w:rsid w:val="009B338F"/>
    <w:rsid w:val="009B35F9"/>
    <w:rsid w:val="009B3998"/>
    <w:rsid w:val="009B3DF4"/>
    <w:rsid w:val="009B3EA8"/>
    <w:rsid w:val="009B4985"/>
    <w:rsid w:val="009B4D2C"/>
    <w:rsid w:val="009B59BC"/>
    <w:rsid w:val="009B6A16"/>
    <w:rsid w:val="009B6BEB"/>
    <w:rsid w:val="009B6DCC"/>
    <w:rsid w:val="009B73E7"/>
    <w:rsid w:val="009B757C"/>
    <w:rsid w:val="009C0D94"/>
    <w:rsid w:val="009C1033"/>
    <w:rsid w:val="009C1348"/>
    <w:rsid w:val="009C150A"/>
    <w:rsid w:val="009C27CE"/>
    <w:rsid w:val="009C32EA"/>
    <w:rsid w:val="009C3D27"/>
    <w:rsid w:val="009C400D"/>
    <w:rsid w:val="009C4059"/>
    <w:rsid w:val="009C4159"/>
    <w:rsid w:val="009C4D2A"/>
    <w:rsid w:val="009C5626"/>
    <w:rsid w:val="009C5726"/>
    <w:rsid w:val="009C5797"/>
    <w:rsid w:val="009C597C"/>
    <w:rsid w:val="009C6BC7"/>
    <w:rsid w:val="009C70DA"/>
    <w:rsid w:val="009C721F"/>
    <w:rsid w:val="009C763C"/>
    <w:rsid w:val="009D025D"/>
    <w:rsid w:val="009D0D0E"/>
    <w:rsid w:val="009D0D76"/>
    <w:rsid w:val="009D1391"/>
    <w:rsid w:val="009D19A6"/>
    <w:rsid w:val="009D1AF7"/>
    <w:rsid w:val="009D20ED"/>
    <w:rsid w:val="009D2420"/>
    <w:rsid w:val="009D2569"/>
    <w:rsid w:val="009D2993"/>
    <w:rsid w:val="009D32A6"/>
    <w:rsid w:val="009D3765"/>
    <w:rsid w:val="009D3833"/>
    <w:rsid w:val="009D3947"/>
    <w:rsid w:val="009D3BF2"/>
    <w:rsid w:val="009D3DD2"/>
    <w:rsid w:val="009D3F9F"/>
    <w:rsid w:val="009D4493"/>
    <w:rsid w:val="009D4815"/>
    <w:rsid w:val="009D4DB5"/>
    <w:rsid w:val="009D53A8"/>
    <w:rsid w:val="009D561A"/>
    <w:rsid w:val="009D59BD"/>
    <w:rsid w:val="009D66C4"/>
    <w:rsid w:val="009D67EE"/>
    <w:rsid w:val="009D6A41"/>
    <w:rsid w:val="009D7987"/>
    <w:rsid w:val="009D7D2B"/>
    <w:rsid w:val="009E0994"/>
    <w:rsid w:val="009E0AA7"/>
    <w:rsid w:val="009E11DF"/>
    <w:rsid w:val="009E1262"/>
    <w:rsid w:val="009E20AB"/>
    <w:rsid w:val="009E28CF"/>
    <w:rsid w:val="009E2BAD"/>
    <w:rsid w:val="009E3292"/>
    <w:rsid w:val="009E34B5"/>
    <w:rsid w:val="009E3CE8"/>
    <w:rsid w:val="009E42D3"/>
    <w:rsid w:val="009E471D"/>
    <w:rsid w:val="009E536A"/>
    <w:rsid w:val="009E599B"/>
    <w:rsid w:val="009E5AB6"/>
    <w:rsid w:val="009E60DF"/>
    <w:rsid w:val="009E6EF6"/>
    <w:rsid w:val="009E7C87"/>
    <w:rsid w:val="009F0260"/>
    <w:rsid w:val="009F0452"/>
    <w:rsid w:val="009F133F"/>
    <w:rsid w:val="009F1A23"/>
    <w:rsid w:val="009F262F"/>
    <w:rsid w:val="009F3291"/>
    <w:rsid w:val="009F351A"/>
    <w:rsid w:val="009F3916"/>
    <w:rsid w:val="009F3995"/>
    <w:rsid w:val="009F3C0E"/>
    <w:rsid w:val="009F3DE6"/>
    <w:rsid w:val="009F4228"/>
    <w:rsid w:val="009F48AA"/>
    <w:rsid w:val="009F51FE"/>
    <w:rsid w:val="009F6397"/>
    <w:rsid w:val="009F6E18"/>
    <w:rsid w:val="009F72E1"/>
    <w:rsid w:val="009F78FA"/>
    <w:rsid w:val="009F7AD0"/>
    <w:rsid w:val="009F7EC5"/>
    <w:rsid w:val="00A000CC"/>
    <w:rsid w:val="00A003AB"/>
    <w:rsid w:val="00A00DC6"/>
    <w:rsid w:val="00A01019"/>
    <w:rsid w:val="00A0163E"/>
    <w:rsid w:val="00A02464"/>
    <w:rsid w:val="00A02DB8"/>
    <w:rsid w:val="00A033CF"/>
    <w:rsid w:val="00A034C5"/>
    <w:rsid w:val="00A036AF"/>
    <w:rsid w:val="00A037BA"/>
    <w:rsid w:val="00A04308"/>
    <w:rsid w:val="00A04727"/>
    <w:rsid w:val="00A049AA"/>
    <w:rsid w:val="00A05282"/>
    <w:rsid w:val="00A052A6"/>
    <w:rsid w:val="00A05A64"/>
    <w:rsid w:val="00A06441"/>
    <w:rsid w:val="00A06886"/>
    <w:rsid w:val="00A06A67"/>
    <w:rsid w:val="00A06D55"/>
    <w:rsid w:val="00A0757B"/>
    <w:rsid w:val="00A07D03"/>
    <w:rsid w:val="00A10407"/>
    <w:rsid w:val="00A11B2F"/>
    <w:rsid w:val="00A12845"/>
    <w:rsid w:val="00A12A35"/>
    <w:rsid w:val="00A130F2"/>
    <w:rsid w:val="00A1344B"/>
    <w:rsid w:val="00A13F0A"/>
    <w:rsid w:val="00A14613"/>
    <w:rsid w:val="00A147A8"/>
    <w:rsid w:val="00A14E74"/>
    <w:rsid w:val="00A15166"/>
    <w:rsid w:val="00A151D6"/>
    <w:rsid w:val="00A15F74"/>
    <w:rsid w:val="00A1606E"/>
    <w:rsid w:val="00A16647"/>
    <w:rsid w:val="00A16B75"/>
    <w:rsid w:val="00A16F73"/>
    <w:rsid w:val="00A171B2"/>
    <w:rsid w:val="00A17F7B"/>
    <w:rsid w:val="00A17F84"/>
    <w:rsid w:val="00A202EF"/>
    <w:rsid w:val="00A204F5"/>
    <w:rsid w:val="00A20501"/>
    <w:rsid w:val="00A21250"/>
    <w:rsid w:val="00A21B09"/>
    <w:rsid w:val="00A2249D"/>
    <w:rsid w:val="00A224E1"/>
    <w:rsid w:val="00A240F4"/>
    <w:rsid w:val="00A2439A"/>
    <w:rsid w:val="00A246A9"/>
    <w:rsid w:val="00A254BC"/>
    <w:rsid w:val="00A2590C"/>
    <w:rsid w:val="00A25AFA"/>
    <w:rsid w:val="00A25CD3"/>
    <w:rsid w:val="00A25FDF"/>
    <w:rsid w:val="00A26CD9"/>
    <w:rsid w:val="00A26ED1"/>
    <w:rsid w:val="00A27E6E"/>
    <w:rsid w:val="00A27EC2"/>
    <w:rsid w:val="00A27EF2"/>
    <w:rsid w:val="00A27F18"/>
    <w:rsid w:val="00A308EF"/>
    <w:rsid w:val="00A30F89"/>
    <w:rsid w:val="00A3134B"/>
    <w:rsid w:val="00A31612"/>
    <w:rsid w:val="00A31652"/>
    <w:rsid w:val="00A319BA"/>
    <w:rsid w:val="00A31DAD"/>
    <w:rsid w:val="00A33073"/>
    <w:rsid w:val="00A34B62"/>
    <w:rsid w:val="00A34E3C"/>
    <w:rsid w:val="00A34E90"/>
    <w:rsid w:val="00A356E3"/>
    <w:rsid w:val="00A35C09"/>
    <w:rsid w:val="00A363C0"/>
    <w:rsid w:val="00A3714F"/>
    <w:rsid w:val="00A376A1"/>
    <w:rsid w:val="00A37EE7"/>
    <w:rsid w:val="00A40477"/>
    <w:rsid w:val="00A407AF"/>
    <w:rsid w:val="00A419C7"/>
    <w:rsid w:val="00A41B20"/>
    <w:rsid w:val="00A4275E"/>
    <w:rsid w:val="00A42D4D"/>
    <w:rsid w:val="00A4321A"/>
    <w:rsid w:val="00A433F9"/>
    <w:rsid w:val="00A43421"/>
    <w:rsid w:val="00A43538"/>
    <w:rsid w:val="00A44E7D"/>
    <w:rsid w:val="00A451B7"/>
    <w:rsid w:val="00A45984"/>
    <w:rsid w:val="00A45D0B"/>
    <w:rsid w:val="00A4611D"/>
    <w:rsid w:val="00A46B90"/>
    <w:rsid w:val="00A471CC"/>
    <w:rsid w:val="00A47251"/>
    <w:rsid w:val="00A47587"/>
    <w:rsid w:val="00A47CF8"/>
    <w:rsid w:val="00A47E70"/>
    <w:rsid w:val="00A500D1"/>
    <w:rsid w:val="00A507EA"/>
    <w:rsid w:val="00A5209A"/>
    <w:rsid w:val="00A52B35"/>
    <w:rsid w:val="00A52DC9"/>
    <w:rsid w:val="00A52FD6"/>
    <w:rsid w:val="00A53443"/>
    <w:rsid w:val="00A53B72"/>
    <w:rsid w:val="00A54C84"/>
    <w:rsid w:val="00A55072"/>
    <w:rsid w:val="00A55533"/>
    <w:rsid w:val="00A55759"/>
    <w:rsid w:val="00A5613B"/>
    <w:rsid w:val="00A575E9"/>
    <w:rsid w:val="00A603A2"/>
    <w:rsid w:val="00A60A33"/>
    <w:rsid w:val="00A61403"/>
    <w:rsid w:val="00A61419"/>
    <w:rsid w:val="00A6215C"/>
    <w:rsid w:val="00A623FF"/>
    <w:rsid w:val="00A62478"/>
    <w:rsid w:val="00A6257A"/>
    <w:rsid w:val="00A627B2"/>
    <w:rsid w:val="00A62D8B"/>
    <w:rsid w:val="00A64B43"/>
    <w:rsid w:val="00A654BC"/>
    <w:rsid w:val="00A65A6B"/>
    <w:rsid w:val="00A65D10"/>
    <w:rsid w:val="00A65D32"/>
    <w:rsid w:val="00A65FB4"/>
    <w:rsid w:val="00A66663"/>
    <w:rsid w:val="00A66AE1"/>
    <w:rsid w:val="00A675C8"/>
    <w:rsid w:val="00A67D87"/>
    <w:rsid w:val="00A70412"/>
    <w:rsid w:val="00A70EA5"/>
    <w:rsid w:val="00A71542"/>
    <w:rsid w:val="00A72F41"/>
    <w:rsid w:val="00A73DAF"/>
    <w:rsid w:val="00A7414B"/>
    <w:rsid w:val="00A74354"/>
    <w:rsid w:val="00A74B66"/>
    <w:rsid w:val="00A75441"/>
    <w:rsid w:val="00A758BE"/>
    <w:rsid w:val="00A75D6C"/>
    <w:rsid w:val="00A76033"/>
    <w:rsid w:val="00A7655B"/>
    <w:rsid w:val="00A76716"/>
    <w:rsid w:val="00A77B99"/>
    <w:rsid w:val="00A80707"/>
    <w:rsid w:val="00A80D2F"/>
    <w:rsid w:val="00A8166A"/>
    <w:rsid w:val="00A816F7"/>
    <w:rsid w:val="00A824B9"/>
    <w:rsid w:val="00A82BF7"/>
    <w:rsid w:val="00A82C39"/>
    <w:rsid w:val="00A834D5"/>
    <w:rsid w:val="00A836DB"/>
    <w:rsid w:val="00A838EE"/>
    <w:rsid w:val="00A83EA4"/>
    <w:rsid w:val="00A8490E"/>
    <w:rsid w:val="00A853F1"/>
    <w:rsid w:val="00A8542A"/>
    <w:rsid w:val="00A85454"/>
    <w:rsid w:val="00A85F09"/>
    <w:rsid w:val="00A864D7"/>
    <w:rsid w:val="00A86A2A"/>
    <w:rsid w:val="00A870F2"/>
    <w:rsid w:val="00A903CC"/>
    <w:rsid w:val="00A906EE"/>
    <w:rsid w:val="00A90D56"/>
    <w:rsid w:val="00A91265"/>
    <w:rsid w:val="00A91693"/>
    <w:rsid w:val="00A92054"/>
    <w:rsid w:val="00A920DF"/>
    <w:rsid w:val="00A92246"/>
    <w:rsid w:val="00A93BAE"/>
    <w:rsid w:val="00A942DF"/>
    <w:rsid w:val="00A94BBB"/>
    <w:rsid w:val="00A95217"/>
    <w:rsid w:val="00A95D59"/>
    <w:rsid w:val="00A95F06"/>
    <w:rsid w:val="00A960E7"/>
    <w:rsid w:val="00A96505"/>
    <w:rsid w:val="00A96546"/>
    <w:rsid w:val="00A965E5"/>
    <w:rsid w:val="00A96659"/>
    <w:rsid w:val="00A969AD"/>
    <w:rsid w:val="00A96AFD"/>
    <w:rsid w:val="00A96C55"/>
    <w:rsid w:val="00A96C58"/>
    <w:rsid w:val="00A97269"/>
    <w:rsid w:val="00A97E00"/>
    <w:rsid w:val="00AA0240"/>
    <w:rsid w:val="00AA12F4"/>
    <w:rsid w:val="00AA1AA6"/>
    <w:rsid w:val="00AA256D"/>
    <w:rsid w:val="00AA27B0"/>
    <w:rsid w:val="00AA2B17"/>
    <w:rsid w:val="00AA3002"/>
    <w:rsid w:val="00AA56DC"/>
    <w:rsid w:val="00AA63E2"/>
    <w:rsid w:val="00AA63E3"/>
    <w:rsid w:val="00AA649A"/>
    <w:rsid w:val="00AA66AD"/>
    <w:rsid w:val="00AA697B"/>
    <w:rsid w:val="00AA75CC"/>
    <w:rsid w:val="00AA7D90"/>
    <w:rsid w:val="00AB03F3"/>
    <w:rsid w:val="00AB1644"/>
    <w:rsid w:val="00AB1F53"/>
    <w:rsid w:val="00AB210A"/>
    <w:rsid w:val="00AB2BA1"/>
    <w:rsid w:val="00AB2DD7"/>
    <w:rsid w:val="00AB307D"/>
    <w:rsid w:val="00AB350A"/>
    <w:rsid w:val="00AB3CB2"/>
    <w:rsid w:val="00AB3ED8"/>
    <w:rsid w:val="00AB4CCA"/>
    <w:rsid w:val="00AB5087"/>
    <w:rsid w:val="00AB5338"/>
    <w:rsid w:val="00AB540B"/>
    <w:rsid w:val="00AB5A3B"/>
    <w:rsid w:val="00AB5CDB"/>
    <w:rsid w:val="00AB61B0"/>
    <w:rsid w:val="00AB774E"/>
    <w:rsid w:val="00AB7AA6"/>
    <w:rsid w:val="00AC0489"/>
    <w:rsid w:val="00AC060A"/>
    <w:rsid w:val="00AC0D4E"/>
    <w:rsid w:val="00AC1FA7"/>
    <w:rsid w:val="00AC22B7"/>
    <w:rsid w:val="00AC31C3"/>
    <w:rsid w:val="00AC35F0"/>
    <w:rsid w:val="00AC3CB7"/>
    <w:rsid w:val="00AC4ACD"/>
    <w:rsid w:val="00AC5AEA"/>
    <w:rsid w:val="00AC5C48"/>
    <w:rsid w:val="00AC5D32"/>
    <w:rsid w:val="00AC5EA5"/>
    <w:rsid w:val="00AC69DF"/>
    <w:rsid w:val="00AC6C45"/>
    <w:rsid w:val="00AC6DFF"/>
    <w:rsid w:val="00AC73AE"/>
    <w:rsid w:val="00AC7F84"/>
    <w:rsid w:val="00AD01E4"/>
    <w:rsid w:val="00AD09D3"/>
    <w:rsid w:val="00AD0AB5"/>
    <w:rsid w:val="00AD1373"/>
    <w:rsid w:val="00AD18F1"/>
    <w:rsid w:val="00AD1ADF"/>
    <w:rsid w:val="00AD1E88"/>
    <w:rsid w:val="00AD224B"/>
    <w:rsid w:val="00AD284D"/>
    <w:rsid w:val="00AD28B0"/>
    <w:rsid w:val="00AD2AEB"/>
    <w:rsid w:val="00AD2B18"/>
    <w:rsid w:val="00AD2C47"/>
    <w:rsid w:val="00AD3896"/>
    <w:rsid w:val="00AD3CF5"/>
    <w:rsid w:val="00AD3F42"/>
    <w:rsid w:val="00AD50F9"/>
    <w:rsid w:val="00AD5B35"/>
    <w:rsid w:val="00AD631C"/>
    <w:rsid w:val="00AD73DA"/>
    <w:rsid w:val="00AD7413"/>
    <w:rsid w:val="00AD77A6"/>
    <w:rsid w:val="00AD7F31"/>
    <w:rsid w:val="00AE0833"/>
    <w:rsid w:val="00AE0892"/>
    <w:rsid w:val="00AE08D2"/>
    <w:rsid w:val="00AE0AA8"/>
    <w:rsid w:val="00AE18AF"/>
    <w:rsid w:val="00AE193C"/>
    <w:rsid w:val="00AE1C17"/>
    <w:rsid w:val="00AE2A1B"/>
    <w:rsid w:val="00AE2CDE"/>
    <w:rsid w:val="00AE2F6E"/>
    <w:rsid w:val="00AE3566"/>
    <w:rsid w:val="00AE4376"/>
    <w:rsid w:val="00AE46E6"/>
    <w:rsid w:val="00AE4B59"/>
    <w:rsid w:val="00AE4B74"/>
    <w:rsid w:val="00AE5261"/>
    <w:rsid w:val="00AE52D1"/>
    <w:rsid w:val="00AE63CE"/>
    <w:rsid w:val="00AE6F1B"/>
    <w:rsid w:val="00AE7665"/>
    <w:rsid w:val="00AF1815"/>
    <w:rsid w:val="00AF271A"/>
    <w:rsid w:val="00AF3062"/>
    <w:rsid w:val="00AF3471"/>
    <w:rsid w:val="00AF372E"/>
    <w:rsid w:val="00AF39D4"/>
    <w:rsid w:val="00AF4133"/>
    <w:rsid w:val="00AF4289"/>
    <w:rsid w:val="00AF465E"/>
    <w:rsid w:val="00AF4F69"/>
    <w:rsid w:val="00AF5092"/>
    <w:rsid w:val="00AF5373"/>
    <w:rsid w:val="00AF59B2"/>
    <w:rsid w:val="00AF5A7B"/>
    <w:rsid w:val="00AF5DD5"/>
    <w:rsid w:val="00AF6094"/>
    <w:rsid w:val="00AF7771"/>
    <w:rsid w:val="00AF7836"/>
    <w:rsid w:val="00B0029A"/>
    <w:rsid w:val="00B003A4"/>
    <w:rsid w:val="00B009D4"/>
    <w:rsid w:val="00B00B13"/>
    <w:rsid w:val="00B00CB5"/>
    <w:rsid w:val="00B011AE"/>
    <w:rsid w:val="00B01874"/>
    <w:rsid w:val="00B01EA0"/>
    <w:rsid w:val="00B02089"/>
    <w:rsid w:val="00B02EB5"/>
    <w:rsid w:val="00B0304C"/>
    <w:rsid w:val="00B03ECE"/>
    <w:rsid w:val="00B043EA"/>
    <w:rsid w:val="00B04823"/>
    <w:rsid w:val="00B0495A"/>
    <w:rsid w:val="00B049FC"/>
    <w:rsid w:val="00B052F4"/>
    <w:rsid w:val="00B05D12"/>
    <w:rsid w:val="00B06143"/>
    <w:rsid w:val="00B06A91"/>
    <w:rsid w:val="00B07068"/>
    <w:rsid w:val="00B07230"/>
    <w:rsid w:val="00B07262"/>
    <w:rsid w:val="00B10029"/>
    <w:rsid w:val="00B106B4"/>
    <w:rsid w:val="00B1081D"/>
    <w:rsid w:val="00B10E92"/>
    <w:rsid w:val="00B1113F"/>
    <w:rsid w:val="00B11AC5"/>
    <w:rsid w:val="00B11D14"/>
    <w:rsid w:val="00B130BC"/>
    <w:rsid w:val="00B13203"/>
    <w:rsid w:val="00B13A4B"/>
    <w:rsid w:val="00B13E2A"/>
    <w:rsid w:val="00B15E28"/>
    <w:rsid w:val="00B16C15"/>
    <w:rsid w:val="00B16FC9"/>
    <w:rsid w:val="00B176F6"/>
    <w:rsid w:val="00B20884"/>
    <w:rsid w:val="00B20E39"/>
    <w:rsid w:val="00B20FA5"/>
    <w:rsid w:val="00B2118E"/>
    <w:rsid w:val="00B2151F"/>
    <w:rsid w:val="00B21823"/>
    <w:rsid w:val="00B21A9E"/>
    <w:rsid w:val="00B22301"/>
    <w:rsid w:val="00B2243C"/>
    <w:rsid w:val="00B226D8"/>
    <w:rsid w:val="00B228F8"/>
    <w:rsid w:val="00B231C5"/>
    <w:rsid w:val="00B23284"/>
    <w:rsid w:val="00B2437E"/>
    <w:rsid w:val="00B24CAD"/>
    <w:rsid w:val="00B25100"/>
    <w:rsid w:val="00B25D01"/>
    <w:rsid w:val="00B26E5C"/>
    <w:rsid w:val="00B27D69"/>
    <w:rsid w:val="00B30DBA"/>
    <w:rsid w:val="00B31CD2"/>
    <w:rsid w:val="00B31F12"/>
    <w:rsid w:val="00B3218A"/>
    <w:rsid w:val="00B322C2"/>
    <w:rsid w:val="00B32592"/>
    <w:rsid w:val="00B32948"/>
    <w:rsid w:val="00B32A9B"/>
    <w:rsid w:val="00B32FC3"/>
    <w:rsid w:val="00B3373F"/>
    <w:rsid w:val="00B33BDC"/>
    <w:rsid w:val="00B341DB"/>
    <w:rsid w:val="00B342AD"/>
    <w:rsid w:val="00B34CE8"/>
    <w:rsid w:val="00B34D9A"/>
    <w:rsid w:val="00B34DAF"/>
    <w:rsid w:val="00B368AF"/>
    <w:rsid w:val="00B36A4C"/>
    <w:rsid w:val="00B37100"/>
    <w:rsid w:val="00B374CB"/>
    <w:rsid w:val="00B43A36"/>
    <w:rsid w:val="00B43E99"/>
    <w:rsid w:val="00B44332"/>
    <w:rsid w:val="00B450A3"/>
    <w:rsid w:val="00B45431"/>
    <w:rsid w:val="00B459A4"/>
    <w:rsid w:val="00B46222"/>
    <w:rsid w:val="00B4651B"/>
    <w:rsid w:val="00B4685B"/>
    <w:rsid w:val="00B4688B"/>
    <w:rsid w:val="00B46B08"/>
    <w:rsid w:val="00B4758B"/>
    <w:rsid w:val="00B479BD"/>
    <w:rsid w:val="00B47A2A"/>
    <w:rsid w:val="00B47C90"/>
    <w:rsid w:val="00B50805"/>
    <w:rsid w:val="00B519D8"/>
    <w:rsid w:val="00B51C89"/>
    <w:rsid w:val="00B51FB2"/>
    <w:rsid w:val="00B52555"/>
    <w:rsid w:val="00B525C8"/>
    <w:rsid w:val="00B525F5"/>
    <w:rsid w:val="00B5393C"/>
    <w:rsid w:val="00B53CF5"/>
    <w:rsid w:val="00B546DF"/>
    <w:rsid w:val="00B54A5D"/>
    <w:rsid w:val="00B5533F"/>
    <w:rsid w:val="00B559B6"/>
    <w:rsid w:val="00B55A33"/>
    <w:rsid w:val="00B565E0"/>
    <w:rsid w:val="00B56684"/>
    <w:rsid w:val="00B56F03"/>
    <w:rsid w:val="00B56FF0"/>
    <w:rsid w:val="00B57800"/>
    <w:rsid w:val="00B57816"/>
    <w:rsid w:val="00B61070"/>
    <w:rsid w:val="00B61D47"/>
    <w:rsid w:val="00B622D6"/>
    <w:rsid w:val="00B64539"/>
    <w:rsid w:val="00B64668"/>
    <w:rsid w:val="00B646F9"/>
    <w:rsid w:val="00B65E19"/>
    <w:rsid w:val="00B66889"/>
    <w:rsid w:val="00B66990"/>
    <w:rsid w:val="00B66DC4"/>
    <w:rsid w:val="00B6745B"/>
    <w:rsid w:val="00B67752"/>
    <w:rsid w:val="00B678D1"/>
    <w:rsid w:val="00B67C38"/>
    <w:rsid w:val="00B67C7E"/>
    <w:rsid w:val="00B709ED"/>
    <w:rsid w:val="00B70F07"/>
    <w:rsid w:val="00B71A58"/>
    <w:rsid w:val="00B7259A"/>
    <w:rsid w:val="00B73E17"/>
    <w:rsid w:val="00B74448"/>
    <w:rsid w:val="00B749E7"/>
    <w:rsid w:val="00B74D39"/>
    <w:rsid w:val="00B74FA7"/>
    <w:rsid w:val="00B75049"/>
    <w:rsid w:val="00B7636E"/>
    <w:rsid w:val="00B7755A"/>
    <w:rsid w:val="00B80F77"/>
    <w:rsid w:val="00B810EA"/>
    <w:rsid w:val="00B81469"/>
    <w:rsid w:val="00B8189A"/>
    <w:rsid w:val="00B81A81"/>
    <w:rsid w:val="00B81B71"/>
    <w:rsid w:val="00B81F02"/>
    <w:rsid w:val="00B823DC"/>
    <w:rsid w:val="00B82676"/>
    <w:rsid w:val="00B8282A"/>
    <w:rsid w:val="00B8307F"/>
    <w:rsid w:val="00B83946"/>
    <w:rsid w:val="00B8401C"/>
    <w:rsid w:val="00B840CF"/>
    <w:rsid w:val="00B8474A"/>
    <w:rsid w:val="00B84A3A"/>
    <w:rsid w:val="00B84CD1"/>
    <w:rsid w:val="00B852C3"/>
    <w:rsid w:val="00B85465"/>
    <w:rsid w:val="00B859B1"/>
    <w:rsid w:val="00B85E1F"/>
    <w:rsid w:val="00B865F0"/>
    <w:rsid w:val="00B86FB5"/>
    <w:rsid w:val="00B8739A"/>
    <w:rsid w:val="00B8772E"/>
    <w:rsid w:val="00B87B2C"/>
    <w:rsid w:val="00B87F94"/>
    <w:rsid w:val="00B90154"/>
    <w:rsid w:val="00B90A82"/>
    <w:rsid w:val="00B91498"/>
    <w:rsid w:val="00B914F0"/>
    <w:rsid w:val="00B918E7"/>
    <w:rsid w:val="00B91CCC"/>
    <w:rsid w:val="00B92147"/>
    <w:rsid w:val="00B922C6"/>
    <w:rsid w:val="00B92489"/>
    <w:rsid w:val="00B92EB5"/>
    <w:rsid w:val="00B93AC3"/>
    <w:rsid w:val="00B93CC4"/>
    <w:rsid w:val="00B955C0"/>
    <w:rsid w:val="00B95F14"/>
    <w:rsid w:val="00B96242"/>
    <w:rsid w:val="00B9624C"/>
    <w:rsid w:val="00B962F5"/>
    <w:rsid w:val="00B964B9"/>
    <w:rsid w:val="00B96C64"/>
    <w:rsid w:val="00B9757B"/>
    <w:rsid w:val="00B97674"/>
    <w:rsid w:val="00B976EA"/>
    <w:rsid w:val="00B97BB9"/>
    <w:rsid w:val="00B97D97"/>
    <w:rsid w:val="00BA0361"/>
    <w:rsid w:val="00BA04DE"/>
    <w:rsid w:val="00BA0509"/>
    <w:rsid w:val="00BA08C8"/>
    <w:rsid w:val="00BA0E30"/>
    <w:rsid w:val="00BA1035"/>
    <w:rsid w:val="00BA31DA"/>
    <w:rsid w:val="00BA379A"/>
    <w:rsid w:val="00BA3871"/>
    <w:rsid w:val="00BA42E3"/>
    <w:rsid w:val="00BA4C71"/>
    <w:rsid w:val="00BA526A"/>
    <w:rsid w:val="00BA60C5"/>
    <w:rsid w:val="00BA7F45"/>
    <w:rsid w:val="00BB0779"/>
    <w:rsid w:val="00BB0AF1"/>
    <w:rsid w:val="00BB0E0D"/>
    <w:rsid w:val="00BB11B4"/>
    <w:rsid w:val="00BB16EF"/>
    <w:rsid w:val="00BB1CD9"/>
    <w:rsid w:val="00BB3743"/>
    <w:rsid w:val="00BB37F1"/>
    <w:rsid w:val="00BB3EC2"/>
    <w:rsid w:val="00BB4AC5"/>
    <w:rsid w:val="00BB4B8E"/>
    <w:rsid w:val="00BB4D23"/>
    <w:rsid w:val="00BB6879"/>
    <w:rsid w:val="00BB6CD4"/>
    <w:rsid w:val="00BB72ED"/>
    <w:rsid w:val="00BB77B6"/>
    <w:rsid w:val="00BB7BCD"/>
    <w:rsid w:val="00BC0162"/>
    <w:rsid w:val="00BC0384"/>
    <w:rsid w:val="00BC073A"/>
    <w:rsid w:val="00BC07FA"/>
    <w:rsid w:val="00BC1033"/>
    <w:rsid w:val="00BC1454"/>
    <w:rsid w:val="00BC1B43"/>
    <w:rsid w:val="00BC3284"/>
    <w:rsid w:val="00BC356E"/>
    <w:rsid w:val="00BC3C15"/>
    <w:rsid w:val="00BC4079"/>
    <w:rsid w:val="00BC4104"/>
    <w:rsid w:val="00BC471E"/>
    <w:rsid w:val="00BC4776"/>
    <w:rsid w:val="00BC4BB3"/>
    <w:rsid w:val="00BC4FEF"/>
    <w:rsid w:val="00BC5494"/>
    <w:rsid w:val="00BC5560"/>
    <w:rsid w:val="00BC5ECB"/>
    <w:rsid w:val="00BC6E57"/>
    <w:rsid w:val="00BC759C"/>
    <w:rsid w:val="00BC7849"/>
    <w:rsid w:val="00BC7D2B"/>
    <w:rsid w:val="00BD0089"/>
    <w:rsid w:val="00BD08AA"/>
    <w:rsid w:val="00BD0CDE"/>
    <w:rsid w:val="00BD1D43"/>
    <w:rsid w:val="00BD2095"/>
    <w:rsid w:val="00BD25F1"/>
    <w:rsid w:val="00BD2CD9"/>
    <w:rsid w:val="00BD3A38"/>
    <w:rsid w:val="00BD3A4B"/>
    <w:rsid w:val="00BD3ACB"/>
    <w:rsid w:val="00BD5159"/>
    <w:rsid w:val="00BD5528"/>
    <w:rsid w:val="00BD5A77"/>
    <w:rsid w:val="00BD61BE"/>
    <w:rsid w:val="00BD6DA2"/>
    <w:rsid w:val="00BD7359"/>
    <w:rsid w:val="00BD7DC7"/>
    <w:rsid w:val="00BD7E73"/>
    <w:rsid w:val="00BE02A4"/>
    <w:rsid w:val="00BE038D"/>
    <w:rsid w:val="00BE06E4"/>
    <w:rsid w:val="00BE2142"/>
    <w:rsid w:val="00BE215C"/>
    <w:rsid w:val="00BE3FF2"/>
    <w:rsid w:val="00BE4A1A"/>
    <w:rsid w:val="00BE4B03"/>
    <w:rsid w:val="00BE4E5A"/>
    <w:rsid w:val="00BE54BB"/>
    <w:rsid w:val="00BE553D"/>
    <w:rsid w:val="00BE564E"/>
    <w:rsid w:val="00BE57B9"/>
    <w:rsid w:val="00BE5964"/>
    <w:rsid w:val="00BE5A72"/>
    <w:rsid w:val="00BE611D"/>
    <w:rsid w:val="00BE61DF"/>
    <w:rsid w:val="00BE6388"/>
    <w:rsid w:val="00BE65FF"/>
    <w:rsid w:val="00BE6888"/>
    <w:rsid w:val="00BE69C9"/>
    <w:rsid w:val="00BE7537"/>
    <w:rsid w:val="00BE7844"/>
    <w:rsid w:val="00BE7A16"/>
    <w:rsid w:val="00BE7CD2"/>
    <w:rsid w:val="00BF09FA"/>
    <w:rsid w:val="00BF0E96"/>
    <w:rsid w:val="00BF130D"/>
    <w:rsid w:val="00BF15D8"/>
    <w:rsid w:val="00BF1A00"/>
    <w:rsid w:val="00BF2ABD"/>
    <w:rsid w:val="00BF300F"/>
    <w:rsid w:val="00BF31DF"/>
    <w:rsid w:val="00BF369F"/>
    <w:rsid w:val="00BF3994"/>
    <w:rsid w:val="00BF39DD"/>
    <w:rsid w:val="00BF3E63"/>
    <w:rsid w:val="00BF4384"/>
    <w:rsid w:val="00BF45F5"/>
    <w:rsid w:val="00BF4B48"/>
    <w:rsid w:val="00BF4B5C"/>
    <w:rsid w:val="00BF517C"/>
    <w:rsid w:val="00BF54C2"/>
    <w:rsid w:val="00BF5978"/>
    <w:rsid w:val="00BF5AA8"/>
    <w:rsid w:val="00BF7E6B"/>
    <w:rsid w:val="00C0008C"/>
    <w:rsid w:val="00C001DD"/>
    <w:rsid w:val="00C00642"/>
    <w:rsid w:val="00C0082F"/>
    <w:rsid w:val="00C00B40"/>
    <w:rsid w:val="00C00D2B"/>
    <w:rsid w:val="00C011E7"/>
    <w:rsid w:val="00C01300"/>
    <w:rsid w:val="00C017D2"/>
    <w:rsid w:val="00C01D8D"/>
    <w:rsid w:val="00C02136"/>
    <w:rsid w:val="00C0221C"/>
    <w:rsid w:val="00C02A64"/>
    <w:rsid w:val="00C03A2B"/>
    <w:rsid w:val="00C03EBF"/>
    <w:rsid w:val="00C03F10"/>
    <w:rsid w:val="00C04720"/>
    <w:rsid w:val="00C04968"/>
    <w:rsid w:val="00C04CC8"/>
    <w:rsid w:val="00C04ED4"/>
    <w:rsid w:val="00C06510"/>
    <w:rsid w:val="00C06DCE"/>
    <w:rsid w:val="00C0752D"/>
    <w:rsid w:val="00C07B9C"/>
    <w:rsid w:val="00C07F5C"/>
    <w:rsid w:val="00C10808"/>
    <w:rsid w:val="00C10AA5"/>
    <w:rsid w:val="00C11D98"/>
    <w:rsid w:val="00C11ED8"/>
    <w:rsid w:val="00C11FBE"/>
    <w:rsid w:val="00C12135"/>
    <w:rsid w:val="00C12319"/>
    <w:rsid w:val="00C125A3"/>
    <w:rsid w:val="00C128A3"/>
    <w:rsid w:val="00C13116"/>
    <w:rsid w:val="00C13313"/>
    <w:rsid w:val="00C1386D"/>
    <w:rsid w:val="00C155B0"/>
    <w:rsid w:val="00C15FEE"/>
    <w:rsid w:val="00C162BF"/>
    <w:rsid w:val="00C16428"/>
    <w:rsid w:val="00C164BA"/>
    <w:rsid w:val="00C166CB"/>
    <w:rsid w:val="00C16E82"/>
    <w:rsid w:val="00C17196"/>
    <w:rsid w:val="00C17C79"/>
    <w:rsid w:val="00C17F22"/>
    <w:rsid w:val="00C17F51"/>
    <w:rsid w:val="00C201A0"/>
    <w:rsid w:val="00C2035D"/>
    <w:rsid w:val="00C2076E"/>
    <w:rsid w:val="00C20BA3"/>
    <w:rsid w:val="00C227B9"/>
    <w:rsid w:val="00C22AD3"/>
    <w:rsid w:val="00C231BA"/>
    <w:rsid w:val="00C234FF"/>
    <w:rsid w:val="00C23717"/>
    <w:rsid w:val="00C248A9"/>
    <w:rsid w:val="00C255FE"/>
    <w:rsid w:val="00C25AC0"/>
    <w:rsid w:val="00C26B48"/>
    <w:rsid w:val="00C26C57"/>
    <w:rsid w:val="00C27A84"/>
    <w:rsid w:val="00C27AEE"/>
    <w:rsid w:val="00C27EFD"/>
    <w:rsid w:val="00C3039F"/>
    <w:rsid w:val="00C304E5"/>
    <w:rsid w:val="00C306E9"/>
    <w:rsid w:val="00C30CD0"/>
    <w:rsid w:val="00C311A2"/>
    <w:rsid w:val="00C31E0A"/>
    <w:rsid w:val="00C32A35"/>
    <w:rsid w:val="00C33581"/>
    <w:rsid w:val="00C34787"/>
    <w:rsid w:val="00C34EBE"/>
    <w:rsid w:val="00C34FA0"/>
    <w:rsid w:val="00C35430"/>
    <w:rsid w:val="00C35A4A"/>
    <w:rsid w:val="00C35BF9"/>
    <w:rsid w:val="00C36328"/>
    <w:rsid w:val="00C36C0E"/>
    <w:rsid w:val="00C371E1"/>
    <w:rsid w:val="00C40D34"/>
    <w:rsid w:val="00C412B8"/>
    <w:rsid w:val="00C41418"/>
    <w:rsid w:val="00C41532"/>
    <w:rsid w:val="00C43387"/>
    <w:rsid w:val="00C44073"/>
    <w:rsid w:val="00C4468A"/>
    <w:rsid w:val="00C46D1E"/>
    <w:rsid w:val="00C47397"/>
    <w:rsid w:val="00C47544"/>
    <w:rsid w:val="00C47731"/>
    <w:rsid w:val="00C47D2F"/>
    <w:rsid w:val="00C47EBE"/>
    <w:rsid w:val="00C5038F"/>
    <w:rsid w:val="00C50D34"/>
    <w:rsid w:val="00C50DBA"/>
    <w:rsid w:val="00C5201D"/>
    <w:rsid w:val="00C5230C"/>
    <w:rsid w:val="00C52C95"/>
    <w:rsid w:val="00C544D8"/>
    <w:rsid w:val="00C54E5F"/>
    <w:rsid w:val="00C551B3"/>
    <w:rsid w:val="00C55EE1"/>
    <w:rsid w:val="00C562A4"/>
    <w:rsid w:val="00C56942"/>
    <w:rsid w:val="00C56EA4"/>
    <w:rsid w:val="00C57556"/>
    <w:rsid w:val="00C57C27"/>
    <w:rsid w:val="00C57D8E"/>
    <w:rsid w:val="00C605E7"/>
    <w:rsid w:val="00C60CF3"/>
    <w:rsid w:val="00C61819"/>
    <w:rsid w:val="00C62802"/>
    <w:rsid w:val="00C62F28"/>
    <w:rsid w:val="00C6325B"/>
    <w:rsid w:val="00C635F3"/>
    <w:rsid w:val="00C636E8"/>
    <w:rsid w:val="00C64180"/>
    <w:rsid w:val="00C64C0A"/>
    <w:rsid w:val="00C64D02"/>
    <w:rsid w:val="00C64E8C"/>
    <w:rsid w:val="00C65145"/>
    <w:rsid w:val="00C651DE"/>
    <w:rsid w:val="00C65628"/>
    <w:rsid w:val="00C657BE"/>
    <w:rsid w:val="00C65AB6"/>
    <w:rsid w:val="00C66CFF"/>
    <w:rsid w:val="00C67649"/>
    <w:rsid w:val="00C67B74"/>
    <w:rsid w:val="00C67C2C"/>
    <w:rsid w:val="00C70571"/>
    <w:rsid w:val="00C7151B"/>
    <w:rsid w:val="00C71967"/>
    <w:rsid w:val="00C7196F"/>
    <w:rsid w:val="00C72C05"/>
    <w:rsid w:val="00C735AE"/>
    <w:rsid w:val="00C736B5"/>
    <w:rsid w:val="00C73C85"/>
    <w:rsid w:val="00C7426C"/>
    <w:rsid w:val="00C74647"/>
    <w:rsid w:val="00C74B86"/>
    <w:rsid w:val="00C74DE9"/>
    <w:rsid w:val="00C75BF1"/>
    <w:rsid w:val="00C76FF2"/>
    <w:rsid w:val="00C77F74"/>
    <w:rsid w:val="00C80F13"/>
    <w:rsid w:val="00C817BB"/>
    <w:rsid w:val="00C81B0F"/>
    <w:rsid w:val="00C81CE4"/>
    <w:rsid w:val="00C82745"/>
    <w:rsid w:val="00C830C4"/>
    <w:rsid w:val="00C83517"/>
    <w:rsid w:val="00C836E8"/>
    <w:rsid w:val="00C83C5D"/>
    <w:rsid w:val="00C84407"/>
    <w:rsid w:val="00C848EA"/>
    <w:rsid w:val="00C849A7"/>
    <w:rsid w:val="00C84A94"/>
    <w:rsid w:val="00C851AC"/>
    <w:rsid w:val="00C85540"/>
    <w:rsid w:val="00C86FEF"/>
    <w:rsid w:val="00C87C1B"/>
    <w:rsid w:val="00C910BF"/>
    <w:rsid w:val="00C91531"/>
    <w:rsid w:val="00C9191E"/>
    <w:rsid w:val="00C92E0B"/>
    <w:rsid w:val="00C932C6"/>
    <w:rsid w:val="00C93554"/>
    <w:rsid w:val="00C935D4"/>
    <w:rsid w:val="00C9497E"/>
    <w:rsid w:val="00C949B3"/>
    <w:rsid w:val="00C94A30"/>
    <w:rsid w:val="00C94CB6"/>
    <w:rsid w:val="00C958CB"/>
    <w:rsid w:val="00C9603E"/>
    <w:rsid w:val="00C966A8"/>
    <w:rsid w:val="00C974D8"/>
    <w:rsid w:val="00C97761"/>
    <w:rsid w:val="00C9784C"/>
    <w:rsid w:val="00CA0D56"/>
    <w:rsid w:val="00CA1377"/>
    <w:rsid w:val="00CA2284"/>
    <w:rsid w:val="00CA250D"/>
    <w:rsid w:val="00CA29A4"/>
    <w:rsid w:val="00CA30AA"/>
    <w:rsid w:val="00CA3100"/>
    <w:rsid w:val="00CA3DE4"/>
    <w:rsid w:val="00CA4420"/>
    <w:rsid w:val="00CA4D0F"/>
    <w:rsid w:val="00CA644C"/>
    <w:rsid w:val="00CA6FB6"/>
    <w:rsid w:val="00CA6FC8"/>
    <w:rsid w:val="00CB0336"/>
    <w:rsid w:val="00CB0D3C"/>
    <w:rsid w:val="00CB27A1"/>
    <w:rsid w:val="00CB2C95"/>
    <w:rsid w:val="00CB3387"/>
    <w:rsid w:val="00CB35A3"/>
    <w:rsid w:val="00CB44C2"/>
    <w:rsid w:val="00CB5978"/>
    <w:rsid w:val="00CB619F"/>
    <w:rsid w:val="00CB65D5"/>
    <w:rsid w:val="00CB664A"/>
    <w:rsid w:val="00CC0CA6"/>
    <w:rsid w:val="00CC25F7"/>
    <w:rsid w:val="00CC2CFF"/>
    <w:rsid w:val="00CC31BB"/>
    <w:rsid w:val="00CC32EB"/>
    <w:rsid w:val="00CC46D4"/>
    <w:rsid w:val="00CC471B"/>
    <w:rsid w:val="00CC4940"/>
    <w:rsid w:val="00CC4F7C"/>
    <w:rsid w:val="00CC5027"/>
    <w:rsid w:val="00CC5EB9"/>
    <w:rsid w:val="00CC60A1"/>
    <w:rsid w:val="00CC6B8A"/>
    <w:rsid w:val="00CC6FFB"/>
    <w:rsid w:val="00CC777E"/>
    <w:rsid w:val="00CD0208"/>
    <w:rsid w:val="00CD025B"/>
    <w:rsid w:val="00CD0818"/>
    <w:rsid w:val="00CD0882"/>
    <w:rsid w:val="00CD0DFD"/>
    <w:rsid w:val="00CD155E"/>
    <w:rsid w:val="00CD1FC9"/>
    <w:rsid w:val="00CD2E8E"/>
    <w:rsid w:val="00CD3925"/>
    <w:rsid w:val="00CD3C3C"/>
    <w:rsid w:val="00CD472A"/>
    <w:rsid w:val="00CD4B78"/>
    <w:rsid w:val="00CD4C46"/>
    <w:rsid w:val="00CD63B0"/>
    <w:rsid w:val="00CD648D"/>
    <w:rsid w:val="00CD69BB"/>
    <w:rsid w:val="00CD6AB5"/>
    <w:rsid w:val="00CD795B"/>
    <w:rsid w:val="00CD7BDE"/>
    <w:rsid w:val="00CD7CF9"/>
    <w:rsid w:val="00CE0785"/>
    <w:rsid w:val="00CE1200"/>
    <w:rsid w:val="00CE1796"/>
    <w:rsid w:val="00CE1919"/>
    <w:rsid w:val="00CE1B33"/>
    <w:rsid w:val="00CE1E56"/>
    <w:rsid w:val="00CE1FE1"/>
    <w:rsid w:val="00CE23C9"/>
    <w:rsid w:val="00CE2428"/>
    <w:rsid w:val="00CE2D7A"/>
    <w:rsid w:val="00CE2F41"/>
    <w:rsid w:val="00CE45E0"/>
    <w:rsid w:val="00CE48E5"/>
    <w:rsid w:val="00CE4AB7"/>
    <w:rsid w:val="00CE4ACA"/>
    <w:rsid w:val="00CE4D39"/>
    <w:rsid w:val="00CE6C1B"/>
    <w:rsid w:val="00CE6CFE"/>
    <w:rsid w:val="00CE6E02"/>
    <w:rsid w:val="00CE726B"/>
    <w:rsid w:val="00CF02DE"/>
    <w:rsid w:val="00CF054E"/>
    <w:rsid w:val="00CF0F74"/>
    <w:rsid w:val="00CF11C9"/>
    <w:rsid w:val="00CF187D"/>
    <w:rsid w:val="00CF1CC9"/>
    <w:rsid w:val="00CF22FE"/>
    <w:rsid w:val="00CF2FBA"/>
    <w:rsid w:val="00CF3E2D"/>
    <w:rsid w:val="00CF47A6"/>
    <w:rsid w:val="00CF62D7"/>
    <w:rsid w:val="00CF6C01"/>
    <w:rsid w:val="00CF7C85"/>
    <w:rsid w:val="00D004FC"/>
    <w:rsid w:val="00D00C9B"/>
    <w:rsid w:val="00D0177F"/>
    <w:rsid w:val="00D0183F"/>
    <w:rsid w:val="00D01936"/>
    <w:rsid w:val="00D01CD7"/>
    <w:rsid w:val="00D0204C"/>
    <w:rsid w:val="00D0214A"/>
    <w:rsid w:val="00D025CB"/>
    <w:rsid w:val="00D02D44"/>
    <w:rsid w:val="00D03838"/>
    <w:rsid w:val="00D04B5F"/>
    <w:rsid w:val="00D04BCD"/>
    <w:rsid w:val="00D05BEA"/>
    <w:rsid w:val="00D0610F"/>
    <w:rsid w:val="00D06D68"/>
    <w:rsid w:val="00D102B8"/>
    <w:rsid w:val="00D10C37"/>
    <w:rsid w:val="00D10CA0"/>
    <w:rsid w:val="00D118F2"/>
    <w:rsid w:val="00D124EF"/>
    <w:rsid w:val="00D1284C"/>
    <w:rsid w:val="00D135B2"/>
    <w:rsid w:val="00D1394F"/>
    <w:rsid w:val="00D139C4"/>
    <w:rsid w:val="00D13CDA"/>
    <w:rsid w:val="00D13ED8"/>
    <w:rsid w:val="00D13F3E"/>
    <w:rsid w:val="00D1451A"/>
    <w:rsid w:val="00D148A8"/>
    <w:rsid w:val="00D15144"/>
    <w:rsid w:val="00D151F2"/>
    <w:rsid w:val="00D15332"/>
    <w:rsid w:val="00D15416"/>
    <w:rsid w:val="00D15B4B"/>
    <w:rsid w:val="00D16429"/>
    <w:rsid w:val="00D16F30"/>
    <w:rsid w:val="00D17282"/>
    <w:rsid w:val="00D20551"/>
    <w:rsid w:val="00D20553"/>
    <w:rsid w:val="00D21168"/>
    <w:rsid w:val="00D2333E"/>
    <w:rsid w:val="00D2337E"/>
    <w:rsid w:val="00D23495"/>
    <w:rsid w:val="00D235A9"/>
    <w:rsid w:val="00D2397A"/>
    <w:rsid w:val="00D23B98"/>
    <w:rsid w:val="00D25B63"/>
    <w:rsid w:val="00D26B8F"/>
    <w:rsid w:val="00D26EC8"/>
    <w:rsid w:val="00D2738B"/>
    <w:rsid w:val="00D27933"/>
    <w:rsid w:val="00D27D83"/>
    <w:rsid w:val="00D30308"/>
    <w:rsid w:val="00D30693"/>
    <w:rsid w:val="00D30E3C"/>
    <w:rsid w:val="00D31320"/>
    <w:rsid w:val="00D31395"/>
    <w:rsid w:val="00D313A9"/>
    <w:rsid w:val="00D31539"/>
    <w:rsid w:val="00D323CE"/>
    <w:rsid w:val="00D33012"/>
    <w:rsid w:val="00D33A79"/>
    <w:rsid w:val="00D34492"/>
    <w:rsid w:val="00D345B3"/>
    <w:rsid w:val="00D34862"/>
    <w:rsid w:val="00D34957"/>
    <w:rsid w:val="00D34A4A"/>
    <w:rsid w:val="00D35879"/>
    <w:rsid w:val="00D35994"/>
    <w:rsid w:val="00D359E5"/>
    <w:rsid w:val="00D35A27"/>
    <w:rsid w:val="00D35E3B"/>
    <w:rsid w:val="00D360B1"/>
    <w:rsid w:val="00D36A96"/>
    <w:rsid w:val="00D37C6C"/>
    <w:rsid w:val="00D41562"/>
    <w:rsid w:val="00D41928"/>
    <w:rsid w:val="00D41E7D"/>
    <w:rsid w:val="00D42F38"/>
    <w:rsid w:val="00D4350B"/>
    <w:rsid w:val="00D4439C"/>
    <w:rsid w:val="00D44C5D"/>
    <w:rsid w:val="00D4612D"/>
    <w:rsid w:val="00D470C8"/>
    <w:rsid w:val="00D47495"/>
    <w:rsid w:val="00D4763E"/>
    <w:rsid w:val="00D476B7"/>
    <w:rsid w:val="00D47777"/>
    <w:rsid w:val="00D47A8C"/>
    <w:rsid w:val="00D500C2"/>
    <w:rsid w:val="00D50AE8"/>
    <w:rsid w:val="00D51594"/>
    <w:rsid w:val="00D51598"/>
    <w:rsid w:val="00D51C41"/>
    <w:rsid w:val="00D5207B"/>
    <w:rsid w:val="00D52578"/>
    <w:rsid w:val="00D52DCF"/>
    <w:rsid w:val="00D52E66"/>
    <w:rsid w:val="00D53E2F"/>
    <w:rsid w:val="00D53EAF"/>
    <w:rsid w:val="00D54366"/>
    <w:rsid w:val="00D54C90"/>
    <w:rsid w:val="00D54DA4"/>
    <w:rsid w:val="00D54DBA"/>
    <w:rsid w:val="00D54FC2"/>
    <w:rsid w:val="00D54FFE"/>
    <w:rsid w:val="00D555E2"/>
    <w:rsid w:val="00D55952"/>
    <w:rsid w:val="00D559A5"/>
    <w:rsid w:val="00D55E6D"/>
    <w:rsid w:val="00D5604D"/>
    <w:rsid w:val="00D56669"/>
    <w:rsid w:val="00D56985"/>
    <w:rsid w:val="00D571E0"/>
    <w:rsid w:val="00D57A87"/>
    <w:rsid w:val="00D57FDA"/>
    <w:rsid w:val="00D6065E"/>
    <w:rsid w:val="00D60975"/>
    <w:rsid w:val="00D60D6D"/>
    <w:rsid w:val="00D616F5"/>
    <w:rsid w:val="00D623ED"/>
    <w:rsid w:val="00D625AF"/>
    <w:rsid w:val="00D63EA4"/>
    <w:rsid w:val="00D649FA"/>
    <w:rsid w:val="00D64AB9"/>
    <w:rsid w:val="00D64BD9"/>
    <w:rsid w:val="00D64CC8"/>
    <w:rsid w:val="00D655CF"/>
    <w:rsid w:val="00D66B05"/>
    <w:rsid w:val="00D67285"/>
    <w:rsid w:val="00D67B1F"/>
    <w:rsid w:val="00D67D94"/>
    <w:rsid w:val="00D67E85"/>
    <w:rsid w:val="00D70E45"/>
    <w:rsid w:val="00D70F03"/>
    <w:rsid w:val="00D7137E"/>
    <w:rsid w:val="00D715D8"/>
    <w:rsid w:val="00D71F7B"/>
    <w:rsid w:val="00D721B2"/>
    <w:rsid w:val="00D7226E"/>
    <w:rsid w:val="00D729DE"/>
    <w:rsid w:val="00D733A7"/>
    <w:rsid w:val="00D738F8"/>
    <w:rsid w:val="00D73941"/>
    <w:rsid w:val="00D764FA"/>
    <w:rsid w:val="00D77757"/>
    <w:rsid w:val="00D77764"/>
    <w:rsid w:val="00D77F79"/>
    <w:rsid w:val="00D800EB"/>
    <w:rsid w:val="00D80C4B"/>
    <w:rsid w:val="00D8127C"/>
    <w:rsid w:val="00D81306"/>
    <w:rsid w:val="00D814D7"/>
    <w:rsid w:val="00D818DE"/>
    <w:rsid w:val="00D81A0B"/>
    <w:rsid w:val="00D81F46"/>
    <w:rsid w:val="00D820C0"/>
    <w:rsid w:val="00D820EA"/>
    <w:rsid w:val="00D828FC"/>
    <w:rsid w:val="00D8308F"/>
    <w:rsid w:val="00D835D2"/>
    <w:rsid w:val="00D83E5C"/>
    <w:rsid w:val="00D84030"/>
    <w:rsid w:val="00D8537F"/>
    <w:rsid w:val="00D855B8"/>
    <w:rsid w:val="00D85E31"/>
    <w:rsid w:val="00D862FB"/>
    <w:rsid w:val="00D86A65"/>
    <w:rsid w:val="00D86AB8"/>
    <w:rsid w:val="00D86B5E"/>
    <w:rsid w:val="00D86EB5"/>
    <w:rsid w:val="00D8782B"/>
    <w:rsid w:val="00D90412"/>
    <w:rsid w:val="00D9143A"/>
    <w:rsid w:val="00D916B4"/>
    <w:rsid w:val="00D91810"/>
    <w:rsid w:val="00D91DF8"/>
    <w:rsid w:val="00D91FD5"/>
    <w:rsid w:val="00D924C9"/>
    <w:rsid w:val="00D92D30"/>
    <w:rsid w:val="00D93C61"/>
    <w:rsid w:val="00D93DCF"/>
    <w:rsid w:val="00D94496"/>
    <w:rsid w:val="00D94535"/>
    <w:rsid w:val="00D94BCE"/>
    <w:rsid w:val="00D94CD7"/>
    <w:rsid w:val="00D94D9A"/>
    <w:rsid w:val="00D95882"/>
    <w:rsid w:val="00D95B2B"/>
    <w:rsid w:val="00D9616C"/>
    <w:rsid w:val="00D9684A"/>
    <w:rsid w:val="00D9684F"/>
    <w:rsid w:val="00D96B77"/>
    <w:rsid w:val="00D96D9D"/>
    <w:rsid w:val="00D97956"/>
    <w:rsid w:val="00D97DE6"/>
    <w:rsid w:val="00DA103A"/>
    <w:rsid w:val="00DA1899"/>
    <w:rsid w:val="00DA1D5E"/>
    <w:rsid w:val="00DA1FC5"/>
    <w:rsid w:val="00DA1FD9"/>
    <w:rsid w:val="00DA2037"/>
    <w:rsid w:val="00DA2631"/>
    <w:rsid w:val="00DA2CF5"/>
    <w:rsid w:val="00DA2FBD"/>
    <w:rsid w:val="00DA3225"/>
    <w:rsid w:val="00DA3624"/>
    <w:rsid w:val="00DA36D7"/>
    <w:rsid w:val="00DA3C97"/>
    <w:rsid w:val="00DA44A8"/>
    <w:rsid w:val="00DA450D"/>
    <w:rsid w:val="00DA506D"/>
    <w:rsid w:val="00DA5F27"/>
    <w:rsid w:val="00DA6DF8"/>
    <w:rsid w:val="00DA70D3"/>
    <w:rsid w:val="00DA7729"/>
    <w:rsid w:val="00DA79E8"/>
    <w:rsid w:val="00DB0D14"/>
    <w:rsid w:val="00DB117F"/>
    <w:rsid w:val="00DB1A70"/>
    <w:rsid w:val="00DB1BD1"/>
    <w:rsid w:val="00DB1DFB"/>
    <w:rsid w:val="00DB1EA2"/>
    <w:rsid w:val="00DB265A"/>
    <w:rsid w:val="00DB277B"/>
    <w:rsid w:val="00DB2E9A"/>
    <w:rsid w:val="00DB3114"/>
    <w:rsid w:val="00DB3599"/>
    <w:rsid w:val="00DB369D"/>
    <w:rsid w:val="00DB3A1E"/>
    <w:rsid w:val="00DB3BEE"/>
    <w:rsid w:val="00DB4167"/>
    <w:rsid w:val="00DB4562"/>
    <w:rsid w:val="00DB489F"/>
    <w:rsid w:val="00DB5091"/>
    <w:rsid w:val="00DB560A"/>
    <w:rsid w:val="00DB56A7"/>
    <w:rsid w:val="00DB5C02"/>
    <w:rsid w:val="00DB5FD2"/>
    <w:rsid w:val="00DB69D2"/>
    <w:rsid w:val="00DB6AEB"/>
    <w:rsid w:val="00DB6AF5"/>
    <w:rsid w:val="00DB6B07"/>
    <w:rsid w:val="00DB736C"/>
    <w:rsid w:val="00DB7776"/>
    <w:rsid w:val="00DB7FC7"/>
    <w:rsid w:val="00DC0120"/>
    <w:rsid w:val="00DC1078"/>
    <w:rsid w:val="00DC16CD"/>
    <w:rsid w:val="00DC19EE"/>
    <w:rsid w:val="00DC1C84"/>
    <w:rsid w:val="00DC1DD0"/>
    <w:rsid w:val="00DC1E00"/>
    <w:rsid w:val="00DC25EF"/>
    <w:rsid w:val="00DC28BD"/>
    <w:rsid w:val="00DC311E"/>
    <w:rsid w:val="00DC3285"/>
    <w:rsid w:val="00DC3D9C"/>
    <w:rsid w:val="00DC4369"/>
    <w:rsid w:val="00DC4638"/>
    <w:rsid w:val="00DC4FA7"/>
    <w:rsid w:val="00DC646C"/>
    <w:rsid w:val="00DC66AB"/>
    <w:rsid w:val="00DC6AD3"/>
    <w:rsid w:val="00DC6E68"/>
    <w:rsid w:val="00DC6F3D"/>
    <w:rsid w:val="00DD00E6"/>
    <w:rsid w:val="00DD016F"/>
    <w:rsid w:val="00DD04B4"/>
    <w:rsid w:val="00DD0AC6"/>
    <w:rsid w:val="00DD12C0"/>
    <w:rsid w:val="00DD1696"/>
    <w:rsid w:val="00DD2BAD"/>
    <w:rsid w:val="00DD2EFD"/>
    <w:rsid w:val="00DD30C5"/>
    <w:rsid w:val="00DD369C"/>
    <w:rsid w:val="00DD3A88"/>
    <w:rsid w:val="00DD3CA4"/>
    <w:rsid w:val="00DD5093"/>
    <w:rsid w:val="00DD659F"/>
    <w:rsid w:val="00DD724A"/>
    <w:rsid w:val="00DD7511"/>
    <w:rsid w:val="00DD78E1"/>
    <w:rsid w:val="00DE01D9"/>
    <w:rsid w:val="00DE04D1"/>
    <w:rsid w:val="00DE066E"/>
    <w:rsid w:val="00DE0693"/>
    <w:rsid w:val="00DE0BA3"/>
    <w:rsid w:val="00DE0C10"/>
    <w:rsid w:val="00DE10CC"/>
    <w:rsid w:val="00DE13B8"/>
    <w:rsid w:val="00DE20E9"/>
    <w:rsid w:val="00DE2A1E"/>
    <w:rsid w:val="00DE2E5B"/>
    <w:rsid w:val="00DE3117"/>
    <w:rsid w:val="00DE3AA3"/>
    <w:rsid w:val="00DE3F9A"/>
    <w:rsid w:val="00DE48C7"/>
    <w:rsid w:val="00DE4B89"/>
    <w:rsid w:val="00DE4E12"/>
    <w:rsid w:val="00DE57F5"/>
    <w:rsid w:val="00DE58ED"/>
    <w:rsid w:val="00DE5A8F"/>
    <w:rsid w:val="00DE5EC7"/>
    <w:rsid w:val="00DE6477"/>
    <w:rsid w:val="00DE7051"/>
    <w:rsid w:val="00DE786B"/>
    <w:rsid w:val="00DE7A05"/>
    <w:rsid w:val="00DF0583"/>
    <w:rsid w:val="00DF116A"/>
    <w:rsid w:val="00DF1DC1"/>
    <w:rsid w:val="00DF2A65"/>
    <w:rsid w:val="00DF2F64"/>
    <w:rsid w:val="00DF302E"/>
    <w:rsid w:val="00DF39E3"/>
    <w:rsid w:val="00DF3A5C"/>
    <w:rsid w:val="00DF3E53"/>
    <w:rsid w:val="00DF4929"/>
    <w:rsid w:val="00DF4A57"/>
    <w:rsid w:val="00DF4ED1"/>
    <w:rsid w:val="00DF51BA"/>
    <w:rsid w:val="00DF5478"/>
    <w:rsid w:val="00DF59C4"/>
    <w:rsid w:val="00DF653A"/>
    <w:rsid w:val="00DF7827"/>
    <w:rsid w:val="00DF7D0D"/>
    <w:rsid w:val="00DF7E0A"/>
    <w:rsid w:val="00E0086D"/>
    <w:rsid w:val="00E00D7D"/>
    <w:rsid w:val="00E00DAA"/>
    <w:rsid w:val="00E00E97"/>
    <w:rsid w:val="00E01E22"/>
    <w:rsid w:val="00E026EB"/>
    <w:rsid w:val="00E02776"/>
    <w:rsid w:val="00E02842"/>
    <w:rsid w:val="00E02ADB"/>
    <w:rsid w:val="00E02CC7"/>
    <w:rsid w:val="00E031E3"/>
    <w:rsid w:val="00E036E9"/>
    <w:rsid w:val="00E03B66"/>
    <w:rsid w:val="00E03E97"/>
    <w:rsid w:val="00E05742"/>
    <w:rsid w:val="00E0576D"/>
    <w:rsid w:val="00E05DB9"/>
    <w:rsid w:val="00E06007"/>
    <w:rsid w:val="00E070A5"/>
    <w:rsid w:val="00E078CC"/>
    <w:rsid w:val="00E10351"/>
    <w:rsid w:val="00E1139E"/>
    <w:rsid w:val="00E1194F"/>
    <w:rsid w:val="00E121DF"/>
    <w:rsid w:val="00E12437"/>
    <w:rsid w:val="00E13D22"/>
    <w:rsid w:val="00E14A6A"/>
    <w:rsid w:val="00E1526B"/>
    <w:rsid w:val="00E155AE"/>
    <w:rsid w:val="00E1671C"/>
    <w:rsid w:val="00E167FD"/>
    <w:rsid w:val="00E17F31"/>
    <w:rsid w:val="00E215EB"/>
    <w:rsid w:val="00E21659"/>
    <w:rsid w:val="00E21932"/>
    <w:rsid w:val="00E21B4F"/>
    <w:rsid w:val="00E22728"/>
    <w:rsid w:val="00E235B8"/>
    <w:rsid w:val="00E2394E"/>
    <w:rsid w:val="00E23D1C"/>
    <w:rsid w:val="00E244EF"/>
    <w:rsid w:val="00E25783"/>
    <w:rsid w:val="00E260EB"/>
    <w:rsid w:val="00E26EB9"/>
    <w:rsid w:val="00E26FDC"/>
    <w:rsid w:val="00E2740D"/>
    <w:rsid w:val="00E27A55"/>
    <w:rsid w:val="00E3056C"/>
    <w:rsid w:val="00E309EB"/>
    <w:rsid w:val="00E3122F"/>
    <w:rsid w:val="00E31676"/>
    <w:rsid w:val="00E32549"/>
    <w:rsid w:val="00E328A8"/>
    <w:rsid w:val="00E32AE0"/>
    <w:rsid w:val="00E3323F"/>
    <w:rsid w:val="00E33507"/>
    <w:rsid w:val="00E33B16"/>
    <w:rsid w:val="00E33C0C"/>
    <w:rsid w:val="00E33F3E"/>
    <w:rsid w:val="00E349FD"/>
    <w:rsid w:val="00E3503D"/>
    <w:rsid w:val="00E36321"/>
    <w:rsid w:val="00E365F6"/>
    <w:rsid w:val="00E3752C"/>
    <w:rsid w:val="00E376B6"/>
    <w:rsid w:val="00E376B7"/>
    <w:rsid w:val="00E376C4"/>
    <w:rsid w:val="00E37BCF"/>
    <w:rsid w:val="00E37BDC"/>
    <w:rsid w:val="00E40628"/>
    <w:rsid w:val="00E40786"/>
    <w:rsid w:val="00E412ED"/>
    <w:rsid w:val="00E41399"/>
    <w:rsid w:val="00E419FD"/>
    <w:rsid w:val="00E41B08"/>
    <w:rsid w:val="00E43491"/>
    <w:rsid w:val="00E43D02"/>
    <w:rsid w:val="00E4423F"/>
    <w:rsid w:val="00E449CF"/>
    <w:rsid w:val="00E44CE7"/>
    <w:rsid w:val="00E45C71"/>
    <w:rsid w:val="00E47DB1"/>
    <w:rsid w:val="00E503AF"/>
    <w:rsid w:val="00E514BF"/>
    <w:rsid w:val="00E51FFD"/>
    <w:rsid w:val="00E528F8"/>
    <w:rsid w:val="00E531F4"/>
    <w:rsid w:val="00E53ACC"/>
    <w:rsid w:val="00E545DB"/>
    <w:rsid w:val="00E55430"/>
    <w:rsid w:val="00E56AEE"/>
    <w:rsid w:val="00E56DE3"/>
    <w:rsid w:val="00E57608"/>
    <w:rsid w:val="00E5793A"/>
    <w:rsid w:val="00E5795C"/>
    <w:rsid w:val="00E57975"/>
    <w:rsid w:val="00E57D11"/>
    <w:rsid w:val="00E57D17"/>
    <w:rsid w:val="00E60AE4"/>
    <w:rsid w:val="00E60CB9"/>
    <w:rsid w:val="00E61996"/>
    <w:rsid w:val="00E61AA3"/>
    <w:rsid w:val="00E61C15"/>
    <w:rsid w:val="00E6236D"/>
    <w:rsid w:val="00E62A2A"/>
    <w:rsid w:val="00E62A33"/>
    <w:rsid w:val="00E62D9E"/>
    <w:rsid w:val="00E6335E"/>
    <w:rsid w:val="00E63887"/>
    <w:rsid w:val="00E63917"/>
    <w:rsid w:val="00E642A5"/>
    <w:rsid w:val="00E64667"/>
    <w:rsid w:val="00E6541A"/>
    <w:rsid w:val="00E65FDE"/>
    <w:rsid w:val="00E6646E"/>
    <w:rsid w:val="00E66C58"/>
    <w:rsid w:val="00E66EF4"/>
    <w:rsid w:val="00E67B9B"/>
    <w:rsid w:val="00E70120"/>
    <w:rsid w:val="00E708FD"/>
    <w:rsid w:val="00E71D7A"/>
    <w:rsid w:val="00E722B3"/>
    <w:rsid w:val="00E725FB"/>
    <w:rsid w:val="00E73093"/>
    <w:rsid w:val="00E73146"/>
    <w:rsid w:val="00E733A6"/>
    <w:rsid w:val="00E73460"/>
    <w:rsid w:val="00E737E4"/>
    <w:rsid w:val="00E7384A"/>
    <w:rsid w:val="00E738F5"/>
    <w:rsid w:val="00E7438D"/>
    <w:rsid w:val="00E744DF"/>
    <w:rsid w:val="00E74786"/>
    <w:rsid w:val="00E74813"/>
    <w:rsid w:val="00E74E66"/>
    <w:rsid w:val="00E752BC"/>
    <w:rsid w:val="00E7597C"/>
    <w:rsid w:val="00E75A34"/>
    <w:rsid w:val="00E760EC"/>
    <w:rsid w:val="00E76AEA"/>
    <w:rsid w:val="00E76B1B"/>
    <w:rsid w:val="00E8014B"/>
    <w:rsid w:val="00E80AF4"/>
    <w:rsid w:val="00E810B1"/>
    <w:rsid w:val="00E81443"/>
    <w:rsid w:val="00E81990"/>
    <w:rsid w:val="00E82010"/>
    <w:rsid w:val="00E82BB7"/>
    <w:rsid w:val="00E8306E"/>
    <w:rsid w:val="00E8361C"/>
    <w:rsid w:val="00E8477C"/>
    <w:rsid w:val="00E84D6F"/>
    <w:rsid w:val="00E84E01"/>
    <w:rsid w:val="00E850A0"/>
    <w:rsid w:val="00E851C0"/>
    <w:rsid w:val="00E868F7"/>
    <w:rsid w:val="00E9037A"/>
    <w:rsid w:val="00E904C4"/>
    <w:rsid w:val="00E90D0B"/>
    <w:rsid w:val="00E91674"/>
    <w:rsid w:val="00E9199C"/>
    <w:rsid w:val="00E91B8C"/>
    <w:rsid w:val="00E91BB3"/>
    <w:rsid w:val="00E92358"/>
    <w:rsid w:val="00E92797"/>
    <w:rsid w:val="00E927A7"/>
    <w:rsid w:val="00E92907"/>
    <w:rsid w:val="00E9318D"/>
    <w:rsid w:val="00E93203"/>
    <w:rsid w:val="00E93C42"/>
    <w:rsid w:val="00E9439F"/>
    <w:rsid w:val="00E9448A"/>
    <w:rsid w:val="00E9506C"/>
    <w:rsid w:val="00E95361"/>
    <w:rsid w:val="00E95532"/>
    <w:rsid w:val="00E95B9C"/>
    <w:rsid w:val="00E95EEB"/>
    <w:rsid w:val="00E96577"/>
    <w:rsid w:val="00E9730E"/>
    <w:rsid w:val="00E9737E"/>
    <w:rsid w:val="00E97413"/>
    <w:rsid w:val="00E976D1"/>
    <w:rsid w:val="00EA0346"/>
    <w:rsid w:val="00EA0595"/>
    <w:rsid w:val="00EA09EE"/>
    <w:rsid w:val="00EA0BB4"/>
    <w:rsid w:val="00EA0E0C"/>
    <w:rsid w:val="00EA1C4E"/>
    <w:rsid w:val="00EA241E"/>
    <w:rsid w:val="00EA2731"/>
    <w:rsid w:val="00EA2DDE"/>
    <w:rsid w:val="00EA2EBD"/>
    <w:rsid w:val="00EA359C"/>
    <w:rsid w:val="00EA38E3"/>
    <w:rsid w:val="00EA38F7"/>
    <w:rsid w:val="00EA3B18"/>
    <w:rsid w:val="00EA3F6F"/>
    <w:rsid w:val="00EA3FBE"/>
    <w:rsid w:val="00EA41FE"/>
    <w:rsid w:val="00EA431D"/>
    <w:rsid w:val="00EA53AB"/>
    <w:rsid w:val="00EA5400"/>
    <w:rsid w:val="00EA6323"/>
    <w:rsid w:val="00EA6E9F"/>
    <w:rsid w:val="00EA726C"/>
    <w:rsid w:val="00EA74CC"/>
    <w:rsid w:val="00EA787E"/>
    <w:rsid w:val="00EA7D16"/>
    <w:rsid w:val="00EA7D92"/>
    <w:rsid w:val="00EB025E"/>
    <w:rsid w:val="00EB0776"/>
    <w:rsid w:val="00EB0D22"/>
    <w:rsid w:val="00EB10F6"/>
    <w:rsid w:val="00EB17A9"/>
    <w:rsid w:val="00EB219B"/>
    <w:rsid w:val="00EB28B7"/>
    <w:rsid w:val="00EB377D"/>
    <w:rsid w:val="00EB3FAC"/>
    <w:rsid w:val="00EB4208"/>
    <w:rsid w:val="00EB4760"/>
    <w:rsid w:val="00EB62B8"/>
    <w:rsid w:val="00EB6851"/>
    <w:rsid w:val="00EB75F9"/>
    <w:rsid w:val="00EB7B0A"/>
    <w:rsid w:val="00EC023D"/>
    <w:rsid w:val="00EC09EA"/>
    <w:rsid w:val="00EC12BB"/>
    <w:rsid w:val="00EC1A1C"/>
    <w:rsid w:val="00EC1B26"/>
    <w:rsid w:val="00EC242E"/>
    <w:rsid w:val="00EC27E9"/>
    <w:rsid w:val="00EC2B29"/>
    <w:rsid w:val="00EC44A3"/>
    <w:rsid w:val="00EC4C1E"/>
    <w:rsid w:val="00EC5071"/>
    <w:rsid w:val="00EC519B"/>
    <w:rsid w:val="00EC6683"/>
    <w:rsid w:val="00EC6962"/>
    <w:rsid w:val="00EC6E5A"/>
    <w:rsid w:val="00EC6F48"/>
    <w:rsid w:val="00EC7681"/>
    <w:rsid w:val="00EC787B"/>
    <w:rsid w:val="00ED1E11"/>
    <w:rsid w:val="00ED2351"/>
    <w:rsid w:val="00ED2587"/>
    <w:rsid w:val="00ED27D7"/>
    <w:rsid w:val="00ED2D1B"/>
    <w:rsid w:val="00ED4E47"/>
    <w:rsid w:val="00ED56DE"/>
    <w:rsid w:val="00ED5F7C"/>
    <w:rsid w:val="00ED6ABE"/>
    <w:rsid w:val="00ED6B03"/>
    <w:rsid w:val="00ED766C"/>
    <w:rsid w:val="00ED7EB4"/>
    <w:rsid w:val="00ED7FCD"/>
    <w:rsid w:val="00EE13B5"/>
    <w:rsid w:val="00EE13F7"/>
    <w:rsid w:val="00EE25AF"/>
    <w:rsid w:val="00EE25F6"/>
    <w:rsid w:val="00EE3730"/>
    <w:rsid w:val="00EE41D0"/>
    <w:rsid w:val="00EE50A1"/>
    <w:rsid w:val="00EE5836"/>
    <w:rsid w:val="00EE59DF"/>
    <w:rsid w:val="00EE5FFB"/>
    <w:rsid w:val="00EE64A3"/>
    <w:rsid w:val="00EE69F6"/>
    <w:rsid w:val="00EE6A99"/>
    <w:rsid w:val="00EE6C93"/>
    <w:rsid w:val="00EE6FC0"/>
    <w:rsid w:val="00EE7C66"/>
    <w:rsid w:val="00EF178B"/>
    <w:rsid w:val="00EF311A"/>
    <w:rsid w:val="00EF3537"/>
    <w:rsid w:val="00EF3A9E"/>
    <w:rsid w:val="00EF3D70"/>
    <w:rsid w:val="00EF4BCA"/>
    <w:rsid w:val="00EF4BE0"/>
    <w:rsid w:val="00EF5123"/>
    <w:rsid w:val="00EF5165"/>
    <w:rsid w:val="00EF5423"/>
    <w:rsid w:val="00EF5B1F"/>
    <w:rsid w:val="00EF6444"/>
    <w:rsid w:val="00EF74DC"/>
    <w:rsid w:val="00F00208"/>
    <w:rsid w:val="00F00D36"/>
    <w:rsid w:val="00F0188D"/>
    <w:rsid w:val="00F020B6"/>
    <w:rsid w:val="00F03287"/>
    <w:rsid w:val="00F0332C"/>
    <w:rsid w:val="00F06837"/>
    <w:rsid w:val="00F06A31"/>
    <w:rsid w:val="00F06B44"/>
    <w:rsid w:val="00F06E20"/>
    <w:rsid w:val="00F10113"/>
    <w:rsid w:val="00F10C50"/>
    <w:rsid w:val="00F12AA0"/>
    <w:rsid w:val="00F12E6C"/>
    <w:rsid w:val="00F135CE"/>
    <w:rsid w:val="00F135E0"/>
    <w:rsid w:val="00F13680"/>
    <w:rsid w:val="00F13D30"/>
    <w:rsid w:val="00F13D99"/>
    <w:rsid w:val="00F14615"/>
    <w:rsid w:val="00F14D29"/>
    <w:rsid w:val="00F16654"/>
    <w:rsid w:val="00F17F02"/>
    <w:rsid w:val="00F2168F"/>
    <w:rsid w:val="00F21A4C"/>
    <w:rsid w:val="00F2219A"/>
    <w:rsid w:val="00F2248C"/>
    <w:rsid w:val="00F238D7"/>
    <w:rsid w:val="00F240EF"/>
    <w:rsid w:val="00F24638"/>
    <w:rsid w:val="00F24FD4"/>
    <w:rsid w:val="00F2528D"/>
    <w:rsid w:val="00F2617C"/>
    <w:rsid w:val="00F27949"/>
    <w:rsid w:val="00F27E35"/>
    <w:rsid w:val="00F27F41"/>
    <w:rsid w:val="00F300E3"/>
    <w:rsid w:val="00F3080F"/>
    <w:rsid w:val="00F31402"/>
    <w:rsid w:val="00F31560"/>
    <w:rsid w:val="00F31F2A"/>
    <w:rsid w:val="00F33AA7"/>
    <w:rsid w:val="00F33CEE"/>
    <w:rsid w:val="00F33E41"/>
    <w:rsid w:val="00F33E4C"/>
    <w:rsid w:val="00F33F07"/>
    <w:rsid w:val="00F3449E"/>
    <w:rsid w:val="00F35358"/>
    <w:rsid w:val="00F36B1B"/>
    <w:rsid w:val="00F373E9"/>
    <w:rsid w:val="00F378BC"/>
    <w:rsid w:val="00F401AB"/>
    <w:rsid w:val="00F404A8"/>
    <w:rsid w:val="00F4050C"/>
    <w:rsid w:val="00F407BB"/>
    <w:rsid w:val="00F40DEE"/>
    <w:rsid w:val="00F410C2"/>
    <w:rsid w:val="00F410FA"/>
    <w:rsid w:val="00F41F33"/>
    <w:rsid w:val="00F42E27"/>
    <w:rsid w:val="00F42F73"/>
    <w:rsid w:val="00F43476"/>
    <w:rsid w:val="00F43740"/>
    <w:rsid w:val="00F43851"/>
    <w:rsid w:val="00F44378"/>
    <w:rsid w:val="00F448A5"/>
    <w:rsid w:val="00F448FA"/>
    <w:rsid w:val="00F45644"/>
    <w:rsid w:val="00F45683"/>
    <w:rsid w:val="00F46516"/>
    <w:rsid w:val="00F4652E"/>
    <w:rsid w:val="00F4683D"/>
    <w:rsid w:val="00F47D79"/>
    <w:rsid w:val="00F50104"/>
    <w:rsid w:val="00F506F4"/>
    <w:rsid w:val="00F52095"/>
    <w:rsid w:val="00F5279A"/>
    <w:rsid w:val="00F52FF3"/>
    <w:rsid w:val="00F5345E"/>
    <w:rsid w:val="00F541F3"/>
    <w:rsid w:val="00F54700"/>
    <w:rsid w:val="00F5481F"/>
    <w:rsid w:val="00F54CBB"/>
    <w:rsid w:val="00F54E1F"/>
    <w:rsid w:val="00F55358"/>
    <w:rsid w:val="00F55414"/>
    <w:rsid w:val="00F55ABD"/>
    <w:rsid w:val="00F55CEF"/>
    <w:rsid w:val="00F56843"/>
    <w:rsid w:val="00F56973"/>
    <w:rsid w:val="00F57B63"/>
    <w:rsid w:val="00F57F64"/>
    <w:rsid w:val="00F60587"/>
    <w:rsid w:val="00F607C6"/>
    <w:rsid w:val="00F60847"/>
    <w:rsid w:val="00F612B2"/>
    <w:rsid w:val="00F61513"/>
    <w:rsid w:val="00F6192A"/>
    <w:rsid w:val="00F61B16"/>
    <w:rsid w:val="00F61BE5"/>
    <w:rsid w:val="00F6227C"/>
    <w:rsid w:val="00F626F1"/>
    <w:rsid w:val="00F628F5"/>
    <w:rsid w:val="00F62FF7"/>
    <w:rsid w:val="00F6386F"/>
    <w:rsid w:val="00F64FBB"/>
    <w:rsid w:val="00F6552D"/>
    <w:rsid w:val="00F6594E"/>
    <w:rsid w:val="00F65A8A"/>
    <w:rsid w:val="00F66868"/>
    <w:rsid w:val="00F67231"/>
    <w:rsid w:val="00F673EB"/>
    <w:rsid w:val="00F676E1"/>
    <w:rsid w:val="00F67F6C"/>
    <w:rsid w:val="00F70051"/>
    <w:rsid w:val="00F707AD"/>
    <w:rsid w:val="00F70A24"/>
    <w:rsid w:val="00F71C88"/>
    <w:rsid w:val="00F72532"/>
    <w:rsid w:val="00F72CE7"/>
    <w:rsid w:val="00F72E5A"/>
    <w:rsid w:val="00F730C7"/>
    <w:rsid w:val="00F73EE2"/>
    <w:rsid w:val="00F7449A"/>
    <w:rsid w:val="00F74A38"/>
    <w:rsid w:val="00F74AA9"/>
    <w:rsid w:val="00F74ADA"/>
    <w:rsid w:val="00F750AD"/>
    <w:rsid w:val="00F75F46"/>
    <w:rsid w:val="00F764AE"/>
    <w:rsid w:val="00F766B6"/>
    <w:rsid w:val="00F76897"/>
    <w:rsid w:val="00F768A9"/>
    <w:rsid w:val="00F7738A"/>
    <w:rsid w:val="00F77668"/>
    <w:rsid w:val="00F77DB8"/>
    <w:rsid w:val="00F8008C"/>
    <w:rsid w:val="00F800FE"/>
    <w:rsid w:val="00F8024E"/>
    <w:rsid w:val="00F8060F"/>
    <w:rsid w:val="00F80FB6"/>
    <w:rsid w:val="00F810DC"/>
    <w:rsid w:val="00F81531"/>
    <w:rsid w:val="00F81593"/>
    <w:rsid w:val="00F819A8"/>
    <w:rsid w:val="00F81B10"/>
    <w:rsid w:val="00F81B26"/>
    <w:rsid w:val="00F82553"/>
    <w:rsid w:val="00F82820"/>
    <w:rsid w:val="00F830B2"/>
    <w:rsid w:val="00F8356A"/>
    <w:rsid w:val="00F835B9"/>
    <w:rsid w:val="00F8419D"/>
    <w:rsid w:val="00F84634"/>
    <w:rsid w:val="00F84754"/>
    <w:rsid w:val="00F84A6D"/>
    <w:rsid w:val="00F852A3"/>
    <w:rsid w:val="00F85F34"/>
    <w:rsid w:val="00F86EFF"/>
    <w:rsid w:val="00F872AC"/>
    <w:rsid w:val="00F90D66"/>
    <w:rsid w:val="00F91573"/>
    <w:rsid w:val="00F92AA7"/>
    <w:rsid w:val="00F930AC"/>
    <w:rsid w:val="00F93EA6"/>
    <w:rsid w:val="00F93FD6"/>
    <w:rsid w:val="00F94204"/>
    <w:rsid w:val="00F946DA"/>
    <w:rsid w:val="00F948FA"/>
    <w:rsid w:val="00F957A5"/>
    <w:rsid w:val="00F95932"/>
    <w:rsid w:val="00F95C4B"/>
    <w:rsid w:val="00F95FDE"/>
    <w:rsid w:val="00F9754C"/>
    <w:rsid w:val="00F978F9"/>
    <w:rsid w:val="00F97B8B"/>
    <w:rsid w:val="00FA1403"/>
    <w:rsid w:val="00FA1D79"/>
    <w:rsid w:val="00FA1E55"/>
    <w:rsid w:val="00FA2CC8"/>
    <w:rsid w:val="00FA3496"/>
    <w:rsid w:val="00FA3D2E"/>
    <w:rsid w:val="00FA40A1"/>
    <w:rsid w:val="00FA4591"/>
    <w:rsid w:val="00FA4702"/>
    <w:rsid w:val="00FA4B0A"/>
    <w:rsid w:val="00FA4BCC"/>
    <w:rsid w:val="00FA55FE"/>
    <w:rsid w:val="00FA5756"/>
    <w:rsid w:val="00FA5F56"/>
    <w:rsid w:val="00FA600B"/>
    <w:rsid w:val="00FA624B"/>
    <w:rsid w:val="00FA6ABE"/>
    <w:rsid w:val="00FA7244"/>
    <w:rsid w:val="00FB02C1"/>
    <w:rsid w:val="00FB103C"/>
    <w:rsid w:val="00FB10F7"/>
    <w:rsid w:val="00FB1E07"/>
    <w:rsid w:val="00FB2A4E"/>
    <w:rsid w:val="00FB3169"/>
    <w:rsid w:val="00FB38E2"/>
    <w:rsid w:val="00FB478D"/>
    <w:rsid w:val="00FB4AC7"/>
    <w:rsid w:val="00FB53FB"/>
    <w:rsid w:val="00FB7E3D"/>
    <w:rsid w:val="00FC2356"/>
    <w:rsid w:val="00FC2ABA"/>
    <w:rsid w:val="00FC3469"/>
    <w:rsid w:val="00FC37BA"/>
    <w:rsid w:val="00FC3953"/>
    <w:rsid w:val="00FC3BFE"/>
    <w:rsid w:val="00FC424C"/>
    <w:rsid w:val="00FC473D"/>
    <w:rsid w:val="00FC4B42"/>
    <w:rsid w:val="00FC4E99"/>
    <w:rsid w:val="00FC5190"/>
    <w:rsid w:val="00FC52F4"/>
    <w:rsid w:val="00FC5E3E"/>
    <w:rsid w:val="00FC5F54"/>
    <w:rsid w:val="00FC5F77"/>
    <w:rsid w:val="00FC6799"/>
    <w:rsid w:val="00FC70E9"/>
    <w:rsid w:val="00FC7B30"/>
    <w:rsid w:val="00FD14C1"/>
    <w:rsid w:val="00FD1CB5"/>
    <w:rsid w:val="00FD2572"/>
    <w:rsid w:val="00FD2808"/>
    <w:rsid w:val="00FD2ADD"/>
    <w:rsid w:val="00FD2D71"/>
    <w:rsid w:val="00FD2F3F"/>
    <w:rsid w:val="00FD302F"/>
    <w:rsid w:val="00FD395F"/>
    <w:rsid w:val="00FD39E8"/>
    <w:rsid w:val="00FD43A0"/>
    <w:rsid w:val="00FD4814"/>
    <w:rsid w:val="00FD636D"/>
    <w:rsid w:val="00FD699F"/>
    <w:rsid w:val="00FD6E75"/>
    <w:rsid w:val="00FD736E"/>
    <w:rsid w:val="00FD79FF"/>
    <w:rsid w:val="00FD7A46"/>
    <w:rsid w:val="00FD7A73"/>
    <w:rsid w:val="00FD7BD8"/>
    <w:rsid w:val="00FD7E7D"/>
    <w:rsid w:val="00FE01E9"/>
    <w:rsid w:val="00FE13E0"/>
    <w:rsid w:val="00FE1687"/>
    <w:rsid w:val="00FE1A93"/>
    <w:rsid w:val="00FE2BFF"/>
    <w:rsid w:val="00FE30E6"/>
    <w:rsid w:val="00FE428B"/>
    <w:rsid w:val="00FE5248"/>
    <w:rsid w:val="00FE5536"/>
    <w:rsid w:val="00FE59FC"/>
    <w:rsid w:val="00FE7272"/>
    <w:rsid w:val="00FE784A"/>
    <w:rsid w:val="00FE7FDA"/>
    <w:rsid w:val="00FF0312"/>
    <w:rsid w:val="00FF067C"/>
    <w:rsid w:val="00FF0CF2"/>
    <w:rsid w:val="00FF1796"/>
    <w:rsid w:val="00FF1CD3"/>
    <w:rsid w:val="00FF1EA5"/>
    <w:rsid w:val="00FF29D8"/>
    <w:rsid w:val="00FF3F7A"/>
    <w:rsid w:val="00FF41F0"/>
    <w:rsid w:val="00FF43CD"/>
    <w:rsid w:val="00FF4587"/>
    <w:rsid w:val="00FF4E40"/>
    <w:rsid w:val="00FF50A6"/>
    <w:rsid w:val="00FF5302"/>
    <w:rsid w:val="00FF56D3"/>
    <w:rsid w:val="00FF58C6"/>
    <w:rsid w:val="00FF5B15"/>
    <w:rsid w:val="00FF68CC"/>
    <w:rsid w:val="00FF6A17"/>
    <w:rsid w:val="00FF736A"/>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6F1"/>
    <w:pPr>
      <w:widowControl w:val="0"/>
      <w:suppressAutoHyphens/>
    </w:pPr>
    <w:rPr>
      <w:rFonts w:eastAsia="Lucida Sans Unicode"/>
      <w:kern w:val="1"/>
      <w:sz w:val="24"/>
      <w:szCs w:val="24"/>
      <w:lang/>
    </w:rPr>
  </w:style>
  <w:style w:type="paragraph" w:styleId="1">
    <w:name w:val="heading 1"/>
    <w:basedOn w:val="a"/>
    <w:next w:val="a"/>
    <w:link w:val="10"/>
    <w:uiPriority w:val="9"/>
    <w:qFormat/>
    <w:rsid w:val="00F10113"/>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F10113"/>
    <w:pPr>
      <w:keepNext/>
      <w:widowControl/>
      <w:suppressAutoHyphens w:val="0"/>
      <w:jc w:val="center"/>
      <w:outlineLvl w:val="1"/>
    </w:pPr>
    <w:rPr>
      <w:rFonts w:eastAsia="Times New Roman"/>
      <w:kern w:val="0"/>
      <w:sz w:val="28"/>
      <w:lang/>
    </w:rPr>
  </w:style>
  <w:style w:type="paragraph" w:styleId="3">
    <w:name w:val="heading 3"/>
    <w:basedOn w:val="a"/>
    <w:next w:val="a"/>
    <w:qFormat/>
    <w:rsid w:val="00F626F1"/>
    <w:pPr>
      <w:keepNext/>
      <w:numPr>
        <w:ilvl w:val="2"/>
        <w:numId w:val="1"/>
      </w:numPr>
      <w:spacing w:line="240" w:lineRule="atLeast"/>
      <w:jc w:val="center"/>
      <w:outlineLvl w:val="2"/>
    </w:pPr>
    <w:rPr>
      <w:rFonts w:eastAsia="Arial Unicode MS"/>
      <w:b/>
    </w:rPr>
  </w:style>
  <w:style w:type="paragraph" w:styleId="4">
    <w:name w:val="heading 4"/>
    <w:basedOn w:val="a"/>
    <w:link w:val="40"/>
    <w:qFormat/>
    <w:rsid w:val="00F10113"/>
    <w:pPr>
      <w:widowControl/>
      <w:suppressAutoHyphens w:val="0"/>
      <w:spacing w:before="150"/>
      <w:outlineLvl w:val="3"/>
    </w:pPr>
    <w:rPr>
      <w:rFonts w:ascii="Arial" w:eastAsia="Times New Roman" w:hAnsi="Arial"/>
      <w:b/>
      <w:bCs/>
      <w:kern w:val="0"/>
      <w:sz w:val="18"/>
      <w:szCs w:val="18"/>
      <w:lang/>
    </w:rPr>
  </w:style>
  <w:style w:type="paragraph" w:styleId="5">
    <w:name w:val="heading 5"/>
    <w:basedOn w:val="a"/>
    <w:next w:val="a"/>
    <w:link w:val="50"/>
    <w:semiHidden/>
    <w:unhideWhenUsed/>
    <w:qFormat/>
    <w:rsid w:val="00F10113"/>
    <w:pPr>
      <w:keepNext/>
      <w:keepLines/>
      <w:spacing w:before="200"/>
      <w:outlineLvl w:val="4"/>
    </w:pPr>
    <w:rPr>
      <w:rFonts w:ascii="Cambria" w:eastAsia="Times New Roman" w:hAnsi="Cambria"/>
      <w:color w:val="243F6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Содержимое таблицы"/>
    <w:basedOn w:val="a"/>
    <w:rsid w:val="00F626F1"/>
    <w:pPr>
      <w:suppressLineNumbers/>
    </w:pPr>
  </w:style>
  <w:style w:type="paragraph" w:customStyle="1" w:styleId="ConsPlusNormal">
    <w:name w:val="ConsPlusNormal"/>
    <w:rsid w:val="00F626F1"/>
    <w:pPr>
      <w:widowControl w:val="0"/>
      <w:autoSpaceDE w:val="0"/>
      <w:autoSpaceDN w:val="0"/>
      <w:adjustRightInd w:val="0"/>
      <w:ind w:firstLine="720"/>
    </w:pPr>
    <w:rPr>
      <w:rFonts w:ascii="Arial" w:hAnsi="Arial" w:cs="Arial"/>
    </w:rPr>
  </w:style>
  <w:style w:type="character" w:styleId="a4">
    <w:name w:val="Hyperlink"/>
    <w:rsid w:val="005D3074"/>
    <w:rPr>
      <w:rFonts w:ascii="Tahoma" w:hAnsi="Tahoma" w:cs="Tahoma" w:hint="default"/>
      <w:strike w:val="0"/>
      <w:dstrike w:val="0"/>
      <w:color w:val="333333"/>
      <w:sz w:val="8"/>
      <w:szCs w:val="8"/>
      <w:u w:val="none"/>
      <w:effect w:val="none"/>
    </w:rPr>
  </w:style>
  <w:style w:type="paragraph" w:styleId="a5">
    <w:name w:val="Normal (Web)"/>
    <w:basedOn w:val="a"/>
    <w:uiPriority w:val="99"/>
    <w:rsid w:val="005D3074"/>
    <w:pPr>
      <w:widowControl/>
      <w:suppressAutoHyphens w:val="0"/>
    </w:pPr>
    <w:rPr>
      <w:rFonts w:ascii="Verdana" w:eastAsia="Times New Roman" w:hAnsi="Verdana"/>
      <w:kern w:val="0"/>
      <w:sz w:val="9"/>
      <w:szCs w:val="9"/>
      <w:lang w:eastAsia="ru-RU"/>
    </w:rPr>
  </w:style>
  <w:style w:type="character" w:styleId="a6">
    <w:name w:val="Strong"/>
    <w:uiPriority w:val="22"/>
    <w:qFormat/>
    <w:rsid w:val="005D3074"/>
    <w:rPr>
      <w:b/>
      <w:bCs/>
    </w:rPr>
  </w:style>
  <w:style w:type="character" w:customStyle="1" w:styleId="articleseperator">
    <w:name w:val="article_seperator"/>
    <w:basedOn w:val="a0"/>
    <w:rsid w:val="005D3074"/>
  </w:style>
  <w:style w:type="table" w:styleId="a7">
    <w:name w:val="Table Grid"/>
    <w:basedOn w:val="a1"/>
    <w:uiPriority w:val="39"/>
    <w:rsid w:val="00EC44A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913B81"/>
    <w:pPr>
      <w:tabs>
        <w:tab w:val="center" w:pos="4677"/>
        <w:tab w:val="right" w:pos="9355"/>
      </w:tabs>
    </w:pPr>
    <w:rPr>
      <w:lang/>
    </w:rPr>
  </w:style>
  <w:style w:type="character" w:styleId="aa">
    <w:name w:val="page number"/>
    <w:basedOn w:val="a0"/>
    <w:rsid w:val="00913B81"/>
  </w:style>
  <w:style w:type="paragraph" w:styleId="ab">
    <w:name w:val="Body Text Indent"/>
    <w:basedOn w:val="a"/>
    <w:link w:val="ac"/>
    <w:rsid w:val="004A6119"/>
    <w:pPr>
      <w:widowControl/>
      <w:suppressAutoHyphens w:val="0"/>
      <w:spacing w:after="120"/>
      <w:ind w:left="283"/>
    </w:pPr>
    <w:rPr>
      <w:rFonts w:eastAsia="Times New Roman"/>
      <w:kern w:val="0"/>
      <w:lang/>
    </w:rPr>
  </w:style>
  <w:style w:type="paragraph" w:customStyle="1" w:styleId="ConsPlusNonformat">
    <w:name w:val="ConsPlusNonformat"/>
    <w:uiPriority w:val="99"/>
    <w:rsid w:val="007B62B1"/>
    <w:pPr>
      <w:autoSpaceDE w:val="0"/>
      <w:autoSpaceDN w:val="0"/>
      <w:adjustRightInd w:val="0"/>
    </w:pPr>
    <w:rPr>
      <w:rFonts w:ascii="Courier New" w:hAnsi="Courier New" w:cs="Courier New"/>
    </w:rPr>
  </w:style>
  <w:style w:type="paragraph" w:styleId="ad">
    <w:name w:val="Balloon Text"/>
    <w:basedOn w:val="a"/>
    <w:link w:val="ae"/>
    <w:rsid w:val="00C544D8"/>
    <w:rPr>
      <w:rFonts w:ascii="Tahoma" w:hAnsi="Tahoma"/>
      <w:sz w:val="16"/>
      <w:szCs w:val="16"/>
      <w:lang/>
    </w:rPr>
  </w:style>
  <w:style w:type="paragraph" w:styleId="af">
    <w:name w:val="Body Text"/>
    <w:aliases w:val="Основной текст Знак"/>
    <w:basedOn w:val="a"/>
    <w:rsid w:val="00DC25EF"/>
    <w:pPr>
      <w:spacing w:after="120"/>
    </w:pPr>
  </w:style>
  <w:style w:type="paragraph" w:customStyle="1" w:styleId="Default">
    <w:name w:val="Default"/>
    <w:rsid w:val="00C17196"/>
    <w:pPr>
      <w:autoSpaceDE w:val="0"/>
      <w:autoSpaceDN w:val="0"/>
      <w:adjustRightInd w:val="0"/>
    </w:pPr>
    <w:rPr>
      <w:color w:val="000000"/>
      <w:sz w:val="24"/>
      <w:szCs w:val="24"/>
    </w:rPr>
  </w:style>
  <w:style w:type="character" w:customStyle="1" w:styleId="apple-converted-space">
    <w:name w:val="apple-converted-space"/>
    <w:basedOn w:val="a0"/>
    <w:rsid w:val="00F06E20"/>
  </w:style>
  <w:style w:type="character" w:styleId="af0">
    <w:name w:val="Emphasis"/>
    <w:uiPriority w:val="20"/>
    <w:qFormat/>
    <w:rsid w:val="004F21D6"/>
    <w:rPr>
      <w:i/>
      <w:iCs/>
    </w:rPr>
  </w:style>
  <w:style w:type="paragraph" w:styleId="af1">
    <w:name w:val="header"/>
    <w:basedOn w:val="a"/>
    <w:link w:val="af2"/>
    <w:rsid w:val="009302C5"/>
    <w:pPr>
      <w:tabs>
        <w:tab w:val="center" w:pos="4677"/>
        <w:tab w:val="right" w:pos="9355"/>
      </w:tabs>
    </w:pPr>
    <w:rPr>
      <w:lang/>
    </w:rPr>
  </w:style>
  <w:style w:type="character" w:customStyle="1" w:styleId="af2">
    <w:name w:val="Верхний колонтитул Знак"/>
    <w:link w:val="af1"/>
    <w:rsid w:val="009302C5"/>
    <w:rPr>
      <w:rFonts w:eastAsia="Lucida Sans Unicode"/>
      <w:kern w:val="1"/>
      <w:sz w:val="24"/>
      <w:szCs w:val="24"/>
      <w:lang/>
    </w:rPr>
  </w:style>
  <w:style w:type="paragraph" w:customStyle="1" w:styleId="ConsPlusCell">
    <w:name w:val="ConsPlusCell"/>
    <w:rsid w:val="0065756C"/>
    <w:pPr>
      <w:widowControl w:val="0"/>
      <w:suppressAutoHyphens/>
      <w:autoSpaceDE w:val="0"/>
    </w:pPr>
    <w:rPr>
      <w:rFonts w:ascii="Arial" w:eastAsia="Arial" w:hAnsi="Arial" w:cs="Arial"/>
      <w:lang w:eastAsia="ar-SA"/>
    </w:rPr>
  </w:style>
  <w:style w:type="paragraph" w:customStyle="1" w:styleId="WW-">
    <w:name w:val="WW-Базовый"/>
    <w:rsid w:val="00016965"/>
    <w:pPr>
      <w:suppressAutoHyphens/>
      <w:spacing w:after="200" w:line="276" w:lineRule="auto"/>
    </w:pPr>
    <w:rPr>
      <w:rFonts w:eastAsia="Arial" w:cs="Calibri"/>
      <w:kern w:val="1"/>
      <w:sz w:val="24"/>
      <w:szCs w:val="24"/>
      <w:lang w:eastAsia="ar-SA"/>
    </w:rPr>
  </w:style>
  <w:style w:type="character" w:customStyle="1" w:styleId="ae">
    <w:name w:val="Текст выноски Знак"/>
    <w:link w:val="ad"/>
    <w:rsid w:val="00BE553D"/>
    <w:rPr>
      <w:rFonts w:ascii="Tahoma" w:eastAsia="Lucida Sans Unicode" w:hAnsi="Tahoma" w:cs="Tahoma"/>
      <w:kern w:val="1"/>
      <w:sz w:val="16"/>
      <w:szCs w:val="16"/>
      <w:lang/>
    </w:rPr>
  </w:style>
  <w:style w:type="paragraph" w:customStyle="1" w:styleId="ConsPlusTitle">
    <w:name w:val="ConsPlusTitle"/>
    <w:rsid w:val="00BE553D"/>
    <w:pPr>
      <w:widowControl w:val="0"/>
      <w:suppressAutoHyphens/>
      <w:autoSpaceDE w:val="0"/>
    </w:pPr>
    <w:rPr>
      <w:rFonts w:ascii="Arial" w:eastAsia="Arial" w:hAnsi="Arial" w:cs="Arial"/>
      <w:b/>
      <w:bCs/>
      <w:lang w:eastAsia="ar-SA"/>
    </w:rPr>
  </w:style>
  <w:style w:type="paragraph" w:customStyle="1" w:styleId="17">
    <w:name w:val="Знак17"/>
    <w:basedOn w:val="a"/>
    <w:rsid w:val="004E5513"/>
    <w:pPr>
      <w:suppressAutoHyphens w:val="0"/>
      <w:adjustRightInd w:val="0"/>
      <w:spacing w:after="160" w:line="240" w:lineRule="exact"/>
      <w:jc w:val="right"/>
    </w:pPr>
    <w:rPr>
      <w:rFonts w:eastAsia="Times New Roman"/>
      <w:kern w:val="0"/>
      <w:sz w:val="20"/>
      <w:szCs w:val="20"/>
      <w:lang w:val="en-GB" w:eastAsia="en-US"/>
    </w:rPr>
  </w:style>
  <w:style w:type="paragraph" w:styleId="af3">
    <w:name w:val="No Spacing"/>
    <w:uiPriority w:val="1"/>
    <w:qFormat/>
    <w:rsid w:val="00F800FE"/>
    <w:pPr>
      <w:keepLines/>
      <w:ind w:firstLine="709"/>
      <w:jc w:val="both"/>
    </w:pPr>
    <w:rPr>
      <w:sz w:val="24"/>
      <w:szCs w:val="24"/>
    </w:rPr>
  </w:style>
  <w:style w:type="character" w:customStyle="1" w:styleId="10">
    <w:name w:val="Заголовок 1 Знак"/>
    <w:link w:val="1"/>
    <w:uiPriority w:val="9"/>
    <w:rsid w:val="00F10113"/>
    <w:rPr>
      <w:rFonts w:ascii="Arial" w:eastAsia="Lucida Sans Unicode" w:hAnsi="Arial" w:cs="Arial"/>
      <w:b/>
      <w:bCs/>
      <w:kern w:val="32"/>
      <w:sz w:val="32"/>
      <w:szCs w:val="32"/>
    </w:rPr>
  </w:style>
  <w:style w:type="character" w:customStyle="1" w:styleId="20">
    <w:name w:val="Заголовок 2 Знак"/>
    <w:link w:val="2"/>
    <w:rsid w:val="00F10113"/>
    <w:rPr>
      <w:sz w:val="28"/>
      <w:szCs w:val="24"/>
    </w:rPr>
  </w:style>
  <w:style w:type="character" w:customStyle="1" w:styleId="40">
    <w:name w:val="Заголовок 4 Знак"/>
    <w:link w:val="4"/>
    <w:rsid w:val="00F10113"/>
    <w:rPr>
      <w:rFonts w:ascii="Arial" w:hAnsi="Arial" w:cs="Arial"/>
      <w:b/>
      <w:bCs/>
      <w:sz w:val="18"/>
      <w:szCs w:val="18"/>
    </w:rPr>
  </w:style>
  <w:style w:type="character" w:customStyle="1" w:styleId="50">
    <w:name w:val="Заголовок 5 Знак"/>
    <w:link w:val="5"/>
    <w:semiHidden/>
    <w:rsid w:val="00F10113"/>
    <w:rPr>
      <w:rFonts w:ascii="Cambria" w:hAnsi="Cambria"/>
      <w:color w:val="243F60"/>
      <w:kern w:val="1"/>
      <w:sz w:val="24"/>
      <w:szCs w:val="24"/>
    </w:rPr>
  </w:style>
  <w:style w:type="paragraph" w:customStyle="1" w:styleId="11">
    <w:name w:val="Знак1"/>
    <w:basedOn w:val="a"/>
    <w:rsid w:val="00F10113"/>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styleId="af4">
    <w:name w:val="List Paragraph"/>
    <w:basedOn w:val="a"/>
    <w:uiPriority w:val="1"/>
    <w:qFormat/>
    <w:rsid w:val="00F10113"/>
    <w:pPr>
      <w:ind w:left="708"/>
    </w:pPr>
    <w:rPr>
      <w:lang w:eastAsia="ru-RU"/>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link w:val="22"/>
    <w:rsid w:val="00F10113"/>
    <w:pPr>
      <w:spacing w:after="120" w:line="480" w:lineRule="auto"/>
    </w:pPr>
    <w:rPr>
      <w:lang/>
    </w:rPr>
  </w:style>
  <w:style w:type="character" w:customStyle="1" w:styleId="22">
    <w:name w:val="Основной текст 2 Знак"/>
    <w:link w:val="21"/>
    <w:rsid w:val="00F10113"/>
    <w:rPr>
      <w:rFonts w:eastAsia="Lucida Sans Unicode"/>
      <w:kern w:val="1"/>
      <w:sz w:val="24"/>
      <w:szCs w:val="24"/>
    </w:rPr>
  </w:style>
  <w:style w:type="paragraph" w:styleId="30">
    <w:name w:val="Body Text Indent 3"/>
    <w:basedOn w:val="a"/>
    <w:link w:val="31"/>
    <w:rsid w:val="00F10113"/>
    <w:pPr>
      <w:widowControl/>
      <w:suppressAutoHyphens w:val="0"/>
      <w:spacing w:after="120"/>
      <w:ind w:left="283"/>
    </w:pPr>
    <w:rPr>
      <w:rFonts w:eastAsia="Times New Roman"/>
      <w:kern w:val="0"/>
      <w:sz w:val="16"/>
      <w:szCs w:val="16"/>
      <w:lang/>
    </w:rPr>
  </w:style>
  <w:style w:type="character" w:customStyle="1" w:styleId="31">
    <w:name w:val="Основной текст с отступом 3 Знак"/>
    <w:link w:val="30"/>
    <w:rsid w:val="00F10113"/>
    <w:rPr>
      <w:sz w:val="16"/>
      <w:szCs w:val="16"/>
    </w:rPr>
  </w:style>
  <w:style w:type="paragraph" w:customStyle="1" w:styleId="23">
    <w:name w:val="2"/>
    <w:basedOn w:val="a"/>
    <w:next w:val="af5"/>
    <w:link w:val="af6"/>
    <w:qFormat/>
    <w:rsid w:val="00F10113"/>
    <w:pPr>
      <w:widowControl/>
      <w:suppressAutoHyphens w:val="0"/>
      <w:jc w:val="center"/>
    </w:pPr>
    <w:rPr>
      <w:rFonts w:eastAsia="Times New Roman"/>
      <w:b/>
      <w:kern w:val="0"/>
      <w:sz w:val="28"/>
      <w:szCs w:val="20"/>
      <w:lang/>
    </w:rPr>
  </w:style>
  <w:style w:type="character" w:customStyle="1" w:styleId="af6">
    <w:name w:val="Название Знак"/>
    <w:link w:val="23"/>
    <w:rsid w:val="00F10113"/>
    <w:rPr>
      <w:b/>
      <w:sz w:val="28"/>
    </w:rPr>
  </w:style>
  <w:style w:type="paragraph" w:styleId="af7">
    <w:name w:val="footnote text"/>
    <w:aliases w:val=" Знак Знак Знак Знак,Текст сноски НИВ,Знак Знак,Текст сноски Знак Знак,Знак,fn,Знак Знак Знак Знак,Footnote Text Char,Table_Footnote_last,Текст сноски Знак1 Знак,Footnote Text Char Знак Знак,Текст сноски Знак1, Знак Знак Знак"/>
    <w:basedOn w:val="a"/>
    <w:link w:val="af8"/>
    <w:qFormat/>
    <w:rsid w:val="00F10113"/>
    <w:pPr>
      <w:widowControl/>
      <w:suppressAutoHyphens w:val="0"/>
    </w:pPr>
    <w:rPr>
      <w:rFonts w:eastAsia="Times New Roman"/>
      <w:kern w:val="0"/>
      <w:sz w:val="20"/>
      <w:szCs w:val="20"/>
      <w:lang w:eastAsia="ru-RU"/>
    </w:rPr>
  </w:style>
  <w:style w:type="character" w:customStyle="1" w:styleId="af8">
    <w:name w:val="Текст сноски Знак"/>
    <w:aliases w:val=" Знак Знак Знак Знак Знак,Текст сноски НИВ Знак,Знак Знак Знак,Текст сноски Знак Знак Знак,Знак Знак1,fn Знак,Знак Знак Знак Знак Знак,Footnote Text Char Знак,Table_Footnote_last Знак,Текст сноски Знак1 Знак Знак, Знак Знак Знак Знак1"/>
    <w:basedOn w:val="a0"/>
    <w:link w:val="af7"/>
    <w:rsid w:val="00F10113"/>
  </w:style>
  <w:style w:type="character" w:styleId="af9">
    <w:name w:val="footnote reference"/>
    <w:aliases w:val="текст сноски,анкета сноска,Знак сноски-FN,Ciae niinee-FN,Знак сноски 1,Ciae niinee 1,Referencia nota al pie,SUPERS,Ссылка на сноску 45,Appel note de bas de page,Çíàê ñíîñêè 1,Çíàê ñíîñêè-FN,脚注文字列 (文字)1,?r’??¶???с (?¶??)1"/>
    <w:uiPriority w:val="99"/>
    <w:rsid w:val="00F10113"/>
    <w:rPr>
      <w:vertAlign w:val="superscript"/>
    </w:rPr>
  </w:style>
  <w:style w:type="paragraph" w:styleId="24">
    <w:name w:val="Body Text Indent 2"/>
    <w:basedOn w:val="a"/>
    <w:link w:val="25"/>
    <w:rsid w:val="00F10113"/>
    <w:pPr>
      <w:widowControl/>
      <w:suppressAutoHyphens w:val="0"/>
      <w:spacing w:after="120" w:line="480" w:lineRule="auto"/>
      <w:ind w:left="283"/>
    </w:pPr>
    <w:rPr>
      <w:rFonts w:eastAsia="Times New Roman"/>
      <w:kern w:val="0"/>
      <w:lang/>
    </w:rPr>
  </w:style>
  <w:style w:type="character" w:customStyle="1" w:styleId="25">
    <w:name w:val="Основной текст с отступом 2 Знак"/>
    <w:link w:val="24"/>
    <w:rsid w:val="00F10113"/>
    <w:rPr>
      <w:sz w:val="24"/>
      <w:szCs w:val="24"/>
    </w:rPr>
  </w:style>
  <w:style w:type="paragraph" w:customStyle="1" w:styleId="CharChar">
    <w:name w:val="Char Char Знак Знак Знак"/>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ConsNormal">
    <w:name w:val="ConsNormal"/>
    <w:rsid w:val="00F10113"/>
    <w:pPr>
      <w:widowControl w:val="0"/>
      <w:autoSpaceDE w:val="0"/>
      <w:autoSpaceDN w:val="0"/>
      <w:adjustRightInd w:val="0"/>
      <w:ind w:right="19772" w:firstLine="720"/>
    </w:pPr>
    <w:rPr>
      <w:rFonts w:ascii="Arial" w:hAnsi="Arial" w:cs="Arial"/>
    </w:rPr>
  </w:style>
  <w:style w:type="paragraph" w:styleId="12">
    <w:name w:val="toc 1"/>
    <w:basedOn w:val="a"/>
    <w:next w:val="a"/>
    <w:autoRedefine/>
    <w:rsid w:val="00F10113"/>
    <w:pPr>
      <w:widowControl/>
      <w:tabs>
        <w:tab w:val="right" w:leader="dot" w:pos="10195"/>
      </w:tabs>
      <w:suppressAutoHyphens w:val="0"/>
    </w:pPr>
    <w:rPr>
      <w:rFonts w:eastAsia="Times New Roman"/>
      <w:b/>
      <w:kern w:val="0"/>
      <w:lang w:eastAsia="ru-RU"/>
    </w:rPr>
  </w:style>
  <w:style w:type="paragraph" w:customStyle="1" w:styleId="pagettl">
    <w:name w:val="pagettl"/>
    <w:basedOn w:val="a"/>
    <w:rsid w:val="00F10113"/>
    <w:pPr>
      <w:widowControl/>
      <w:suppressAutoHyphens w:val="0"/>
      <w:spacing w:before="150" w:after="60"/>
    </w:pPr>
    <w:rPr>
      <w:rFonts w:ascii="Verdana" w:eastAsia="Times New Roman" w:hAnsi="Verdana"/>
      <w:b/>
      <w:bCs/>
      <w:color w:val="983F0C"/>
      <w:kern w:val="0"/>
      <w:sz w:val="18"/>
      <w:szCs w:val="18"/>
      <w:lang w:eastAsia="ru-RU"/>
    </w:rPr>
  </w:style>
  <w:style w:type="character" w:customStyle="1" w:styleId="ac">
    <w:name w:val="Основной текст с отступом Знак"/>
    <w:link w:val="ab"/>
    <w:rsid w:val="00F10113"/>
    <w:rPr>
      <w:sz w:val="24"/>
      <w:szCs w:val="24"/>
    </w:rPr>
  </w:style>
  <w:style w:type="paragraph" w:customStyle="1" w:styleId="afa">
    <w:name w:val="Знак Знак Знак Знак Знак Знак Знак"/>
    <w:basedOn w:val="a"/>
    <w:rsid w:val="00F10113"/>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times">
    <w:name w:val="times"/>
    <w:basedOn w:val="2"/>
    <w:rsid w:val="00F10113"/>
    <w:pPr>
      <w:spacing w:before="240" w:after="60"/>
      <w:jc w:val="left"/>
    </w:pPr>
    <w:rPr>
      <w:rFonts w:ascii="Arial" w:hAnsi="Arial" w:cs="Arial"/>
      <w:i/>
      <w:iCs/>
      <w:sz w:val="24"/>
      <w:szCs w:val="28"/>
    </w:rPr>
  </w:style>
  <w:style w:type="paragraph" w:customStyle="1" w:styleId="13">
    <w:name w:val="1"/>
    <w:rsid w:val="00F10113"/>
    <w:rPr>
      <w:sz w:val="24"/>
    </w:rPr>
  </w:style>
  <w:style w:type="paragraph" w:customStyle="1" w:styleId="timesnewroman">
    <w:name w:val="times new roman"/>
    <w:basedOn w:val="a"/>
    <w:rsid w:val="00F10113"/>
    <w:pPr>
      <w:widowControl/>
      <w:suppressAutoHyphens w:val="0"/>
    </w:pPr>
    <w:rPr>
      <w:rFonts w:eastAsia="Times New Roman"/>
      <w:kern w:val="0"/>
      <w:lang w:eastAsia="ru-RU"/>
    </w:rPr>
  </w:style>
  <w:style w:type="character" w:customStyle="1" w:styleId="110">
    <w:name w:val="Основной текст Знак1 Знак Знак1"/>
    <w:aliases w:val="Основной текст Знак1 Знак Знак Знак Знак"/>
    <w:rsid w:val="00F10113"/>
    <w:rPr>
      <w:sz w:val="28"/>
      <w:szCs w:val="24"/>
      <w:lang w:val="ru-RU" w:eastAsia="ru-RU" w:bidi="ar-SA"/>
    </w:rPr>
  </w:style>
  <w:style w:type="paragraph" w:customStyle="1" w:styleId="14">
    <w:name w:val="Обычный1"/>
    <w:link w:val="15"/>
    <w:rsid w:val="00F10113"/>
    <w:pPr>
      <w:widowControl w:val="0"/>
      <w:snapToGrid w:val="0"/>
    </w:pPr>
  </w:style>
  <w:style w:type="character" w:customStyle="1" w:styleId="15">
    <w:name w:val="Обычный1 Знак"/>
    <w:link w:val="14"/>
    <w:rsid w:val="00F10113"/>
    <w:rPr>
      <w:lang w:val="ru-RU" w:eastAsia="ru-RU" w:bidi="ar-SA"/>
    </w:rPr>
  </w:style>
  <w:style w:type="paragraph" w:customStyle="1" w:styleId="afb">
    <w:name w:val="Документ"/>
    <w:basedOn w:val="a"/>
    <w:rsid w:val="00F10113"/>
    <w:pPr>
      <w:widowControl/>
      <w:suppressAutoHyphens w:val="0"/>
      <w:spacing w:line="360" w:lineRule="auto"/>
      <w:ind w:firstLine="720"/>
      <w:jc w:val="both"/>
    </w:pPr>
    <w:rPr>
      <w:rFonts w:eastAsia="Times New Roman"/>
      <w:kern w:val="0"/>
      <w:sz w:val="28"/>
      <w:szCs w:val="20"/>
      <w:lang w:eastAsia="ru-RU"/>
    </w:rPr>
  </w:style>
  <w:style w:type="character" w:customStyle="1" w:styleId="32">
    <w:name w:val="Знак Знак3"/>
    <w:locked/>
    <w:rsid w:val="00F10113"/>
    <w:rPr>
      <w:lang w:val="ru-RU" w:eastAsia="ru-RU" w:bidi="ar-SA"/>
    </w:rPr>
  </w:style>
  <w:style w:type="paragraph" w:customStyle="1" w:styleId="rvps698610">
    <w:name w:val="rvps698610"/>
    <w:basedOn w:val="a"/>
    <w:rsid w:val="00F10113"/>
    <w:pPr>
      <w:widowControl/>
      <w:suppressAutoHyphens w:val="0"/>
      <w:spacing w:after="150"/>
      <w:ind w:right="300"/>
    </w:pPr>
    <w:rPr>
      <w:rFonts w:eastAsia="Times New Roman"/>
      <w:kern w:val="0"/>
      <w:lang w:eastAsia="ru-RU"/>
    </w:rPr>
  </w:style>
  <w:style w:type="paragraph" w:customStyle="1" w:styleId="afc">
    <w:name w:val="Акты"/>
    <w:basedOn w:val="a"/>
    <w:link w:val="afd"/>
    <w:rsid w:val="00F10113"/>
    <w:pPr>
      <w:widowControl/>
      <w:suppressAutoHyphens w:val="0"/>
      <w:ind w:firstLine="709"/>
      <w:jc w:val="both"/>
    </w:pPr>
    <w:rPr>
      <w:rFonts w:eastAsia="Times New Roman"/>
      <w:kern w:val="0"/>
      <w:sz w:val="28"/>
      <w:lang/>
    </w:rPr>
  </w:style>
  <w:style w:type="character" w:customStyle="1" w:styleId="afd">
    <w:name w:val="Акты Знак"/>
    <w:link w:val="afc"/>
    <w:rsid w:val="00F10113"/>
    <w:rPr>
      <w:sz w:val="28"/>
      <w:szCs w:val="24"/>
    </w:rPr>
  </w:style>
  <w:style w:type="character" w:customStyle="1" w:styleId="addthisseparator3">
    <w:name w:val="addthis_separator3"/>
    <w:rsid w:val="00F10113"/>
  </w:style>
  <w:style w:type="paragraph" w:customStyle="1" w:styleId="26">
    <w:name w:val="Знак2"/>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33">
    <w:name w:val="заголовок 3"/>
    <w:basedOn w:val="a"/>
    <w:next w:val="a"/>
    <w:rsid w:val="00F10113"/>
    <w:pPr>
      <w:keepNext/>
      <w:widowControl/>
      <w:suppressAutoHyphens w:val="0"/>
      <w:autoSpaceDE w:val="0"/>
      <w:autoSpaceDN w:val="0"/>
      <w:jc w:val="center"/>
    </w:pPr>
    <w:rPr>
      <w:rFonts w:eastAsia="Times New Roman"/>
      <w:b/>
      <w:bCs/>
      <w:kern w:val="0"/>
      <w:sz w:val="28"/>
      <w:szCs w:val="28"/>
      <w:lang w:eastAsia="ru-RU"/>
    </w:rPr>
  </w:style>
  <w:style w:type="paragraph" w:customStyle="1" w:styleId="ConsNonformat">
    <w:name w:val="ConsNonformat"/>
    <w:rsid w:val="00F10113"/>
    <w:pPr>
      <w:widowControl w:val="0"/>
      <w:autoSpaceDE w:val="0"/>
      <w:autoSpaceDN w:val="0"/>
      <w:adjustRightInd w:val="0"/>
    </w:pPr>
    <w:rPr>
      <w:rFonts w:ascii="Courier New" w:hAnsi="Courier New" w:cs="Courier New"/>
    </w:rPr>
  </w:style>
  <w:style w:type="paragraph" w:customStyle="1" w:styleId="afe">
    <w:name w:val="Текст акта"/>
    <w:rsid w:val="00F10113"/>
    <w:pPr>
      <w:widowControl w:val="0"/>
      <w:ind w:firstLine="709"/>
      <w:jc w:val="both"/>
    </w:pPr>
    <w:rPr>
      <w:sz w:val="28"/>
      <w:szCs w:val="24"/>
    </w:rPr>
  </w:style>
  <w:style w:type="paragraph" w:styleId="34">
    <w:name w:val="toc 3"/>
    <w:basedOn w:val="a"/>
    <w:next w:val="a"/>
    <w:autoRedefine/>
    <w:rsid w:val="00F10113"/>
    <w:pPr>
      <w:widowControl/>
      <w:suppressAutoHyphens w:val="0"/>
      <w:ind w:left="480"/>
    </w:pPr>
    <w:rPr>
      <w:rFonts w:eastAsia="Times New Roman"/>
      <w:kern w:val="0"/>
      <w:lang w:eastAsia="ru-RU"/>
    </w:rPr>
  </w:style>
  <w:style w:type="paragraph" w:styleId="27">
    <w:name w:val="toc 2"/>
    <w:basedOn w:val="a"/>
    <w:next w:val="a"/>
    <w:autoRedefine/>
    <w:rsid w:val="00F10113"/>
    <w:pPr>
      <w:widowControl/>
      <w:suppressAutoHyphens w:val="0"/>
      <w:ind w:left="240"/>
    </w:pPr>
    <w:rPr>
      <w:rFonts w:eastAsia="Times New Roman"/>
      <w:kern w:val="0"/>
      <w:lang w:eastAsia="ru-RU"/>
    </w:rPr>
  </w:style>
  <w:style w:type="paragraph" w:customStyle="1" w:styleId="140">
    <w:name w:val="обычный + 14 пт"/>
    <w:basedOn w:val="1"/>
    <w:rsid w:val="00F10113"/>
    <w:pPr>
      <w:widowControl/>
      <w:suppressAutoHyphens w:val="0"/>
      <w:spacing w:before="0" w:after="0"/>
      <w:jc w:val="center"/>
    </w:pPr>
    <w:rPr>
      <w:rFonts w:ascii="Times New Roman" w:eastAsia="Times New Roman" w:hAnsi="Times New Roman"/>
      <w:kern w:val="0"/>
      <w:sz w:val="28"/>
      <w:szCs w:val="24"/>
    </w:rPr>
  </w:style>
  <w:style w:type="character" w:customStyle="1" w:styleId="6">
    <w:name w:val="Знак Знак6"/>
    <w:locked/>
    <w:rsid w:val="00F10113"/>
    <w:rPr>
      <w:sz w:val="18"/>
      <w:lang w:val="ru-RU" w:eastAsia="ru-RU" w:bidi="ar-SA"/>
    </w:rPr>
  </w:style>
  <w:style w:type="character" w:customStyle="1" w:styleId="41">
    <w:name w:val="Знак Знак4"/>
    <w:locked/>
    <w:rsid w:val="00F10113"/>
    <w:rPr>
      <w:sz w:val="18"/>
      <w:lang w:val="ru-RU" w:eastAsia="ru-RU" w:bidi="ar-SA"/>
    </w:rPr>
  </w:style>
  <w:style w:type="paragraph" w:customStyle="1" w:styleId="16">
    <w:name w:val="Абзац списка1"/>
    <w:basedOn w:val="a"/>
    <w:rsid w:val="00F10113"/>
    <w:pPr>
      <w:widowControl/>
      <w:suppressAutoHyphens w:val="0"/>
      <w:spacing w:after="200" w:line="252" w:lineRule="auto"/>
      <w:ind w:left="720"/>
      <w:contextualSpacing/>
    </w:pPr>
    <w:rPr>
      <w:rFonts w:ascii="Arial" w:eastAsia="Times New Roman" w:hAnsi="Arial"/>
      <w:kern w:val="0"/>
      <w:sz w:val="22"/>
      <w:szCs w:val="22"/>
      <w:lang w:val="en-US" w:eastAsia="en-US"/>
    </w:rPr>
  </w:style>
  <w:style w:type="character" w:styleId="aff">
    <w:name w:val="FollowedHyperlink"/>
    <w:rsid w:val="00F10113"/>
    <w:rPr>
      <w:color w:val="800080"/>
      <w:u w:val="single"/>
    </w:rPr>
  </w:style>
  <w:style w:type="character" w:customStyle="1" w:styleId="aff0">
    <w:name w:val="Основной текст + Полужирный"/>
    <w:rsid w:val="00F10113"/>
    <w:rPr>
      <w:rFonts w:ascii="Times New Roman" w:eastAsia="Times New Roman" w:hAnsi="Times New Roman" w:cs="Times New Roman"/>
      <w:b/>
      <w:bCs/>
      <w:i w:val="0"/>
      <w:iCs w:val="0"/>
      <w:smallCaps w:val="0"/>
      <w:strike w:val="0"/>
      <w:spacing w:val="0"/>
      <w:sz w:val="21"/>
      <w:szCs w:val="21"/>
    </w:rPr>
  </w:style>
  <w:style w:type="paragraph" w:customStyle="1" w:styleId="111">
    <w:name w:val="Знак11"/>
    <w:basedOn w:val="a"/>
    <w:rsid w:val="00F10113"/>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harChar1">
    <w:name w:val="Char Char Знак Знак Знак1"/>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18">
    <w:name w:val="Знак Знак Знак Знак Знак Знак Знак1"/>
    <w:basedOn w:val="a"/>
    <w:rsid w:val="00F10113"/>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35">
    <w:name w:val="Знак3"/>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styleId="aff1">
    <w:name w:val="Document Map"/>
    <w:basedOn w:val="a"/>
    <w:link w:val="aff2"/>
    <w:rsid w:val="00F10113"/>
    <w:rPr>
      <w:rFonts w:ascii="Tahoma" w:hAnsi="Tahoma"/>
      <w:sz w:val="16"/>
      <w:szCs w:val="16"/>
      <w:lang/>
    </w:rPr>
  </w:style>
  <w:style w:type="character" w:customStyle="1" w:styleId="aff2">
    <w:name w:val="Схема документа Знак"/>
    <w:link w:val="aff1"/>
    <w:rsid w:val="00F10113"/>
    <w:rPr>
      <w:rFonts w:ascii="Tahoma" w:eastAsia="Lucida Sans Unicode" w:hAnsi="Tahoma" w:cs="Tahoma"/>
      <w:kern w:val="1"/>
      <w:sz w:val="16"/>
      <w:szCs w:val="16"/>
    </w:rPr>
  </w:style>
  <w:style w:type="paragraph" w:customStyle="1" w:styleId="120">
    <w:name w:val="Знак12"/>
    <w:basedOn w:val="a"/>
    <w:rsid w:val="00F10113"/>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harChar2">
    <w:name w:val="Char Char Знак Знак Знак2"/>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28">
    <w:name w:val="Знак Знак Знак Знак Знак Знак Знак2"/>
    <w:basedOn w:val="a"/>
    <w:rsid w:val="00F10113"/>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42">
    <w:name w:val="Знак4"/>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character" w:customStyle="1" w:styleId="extended-textshort">
    <w:name w:val="extended-text__short"/>
    <w:rsid w:val="00F10113"/>
  </w:style>
  <w:style w:type="paragraph" w:styleId="HTML">
    <w:name w:val="HTML Preformatted"/>
    <w:basedOn w:val="a"/>
    <w:link w:val="HTML0"/>
    <w:uiPriority w:val="99"/>
    <w:qFormat/>
    <w:rsid w:val="00F10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zh-CN"/>
    </w:rPr>
  </w:style>
  <w:style w:type="character" w:customStyle="1" w:styleId="HTML0">
    <w:name w:val="Стандартный HTML Знак"/>
    <w:link w:val="HTML"/>
    <w:uiPriority w:val="99"/>
    <w:rsid w:val="00F10113"/>
    <w:rPr>
      <w:rFonts w:ascii="Courier New" w:hAnsi="Courier New"/>
      <w:lang w:eastAsia="zh-CN"/>
    </w:rPr>
  </w:style>
  <w:style w:type="paragraph" w:customStyle="1" w:styleId="formattext">
    <w:name w:val="formattext"/>
    <w:basedOn w:val="a"/>
    <w:rsid w:val="00F10113"/>
    <w:pPr>
      <w:widowControl/>
      <w:suppressAutoHyphens w:val="0"/>
      <w:spacing w:before="100" w:beforeAutospacing="1" w:after="100" w:afterAutospacing="1"/>
    </w:pPr>
    <w:rPr>
      <w:rFonts w:eastAsia="Times New Roman"/>
      <w:kern w:val="0"/>
      <w:lang w:eastAsia="ru-RU"/>
    </w:rPr>
  </w:style>
  <w:style w:type="paragraph" w:customStyle="1" w:styleId="aff3">
    <w:name w:val="Заголовок к тексту"/>
    <w:basedOn w:val="a"/>
    <w:next w:val="af"/>
    <w:rsid w:val="00F10113"/>
    <w:pPr>
      <w:widowControl/>
      <w:spacing w:after="480" w:line="240" w:lineRule="exact"/>
    </w:pPr>
    <w:rPr>
      <w:rFonts w:ascii="Calibri" w:eastAsia="Times New Roman" w:hAnsi="Calibri"/>
      <w:b/>
      <w:kern w:val="0"/>
      <w:sz w:val="22"/>
      <w:szCs w:val="22"/>
      <w:lang w:eastAsia="en-US"/>
    </w:rPr>
  </w:style>
  <w:style w:type="paragraph" w:customStyle="1" w:styleId="130">
    <w:name w:val="Знак13"/>
    <w:basedOn w:val="a"/>
    <w:rsid w:val="00F10113"/>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harChar3">
    <w:name w:val="Char Char Знак Знак Знак3"/>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36">
    <w:name w:val="Знак Знак Знак Знак Знак Знак Знак3"/>
    <w:basedOn w:val="a"/>
    <w:rsid w:val="00F10113"/>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51">
    <w:name w:val="Знак5"/>
    <w:basedOn w:val="a"/>
    <w:rsid w:val="00F10113"/>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styleId="af5">
    <w:name w:val="Title"/>
    <w:aliases w:val="Заголовок"/>
    <w:basedOn w:val="a"/>
    <w:next w:val="a"/>
    <w:link w:val="aff4"/>
    <w:qFormat/>
    <w:rsid w:val="00F10113"/>
    <w:pPr>
      <w:spacing w:before="240" w:after="60"/>
      <w:jc w:val="center"/>
      <w:outlineLvl w:val="0"/>
    </w:pPr>
    <w:rPr>
      <w:rFonts w:ascii="Calibri Light" w:eastAsia="Times New Roman" w:hAnsi="Calibri Light"/>
      <w:b/>
      <w:bCs/>
      <w:kern w:val="28"/>
      <w:sz w:val="32"/>
      <w:szCs w:val="32"/>
      <w:lang/>
    </w:rPr>
  </w:style>
  <w:style w:type="character" w:customStyle="1" w:styleId="aff4">
    <w:name w:val="Заголовок Знак"/>
    <w:link w:val="af5"/>
    <w:rsid w:val="00F10113"/>
    <w:rPr>
      <w:rFonts w:ascii="Calibri Light" w:eastAsia="Times New Roman" w:hAnsi="Calibri Light" w:cs="Times New Roman"/>
      <w:b/>
      <w:bCs/>
      <w:kern w:val="28"/>
      <w:sz w:val="32"/>
      <w:szCs w:val="32"/>
      <w:lang/>
    </w:rPr>
  </w:style>
  <w:style w:type="character" w:customStyle="1" w:styleId="a9">
    <w:name w:val="Нижний колонтитул Знак"/>
    <w:link w:val="a8"/>
    <w:uiPriority w:val="99"/>
    <w:rsid w:val="000E16EA"/>
    <w:rPr>
      <w:rFonts w:eastAsia="Lucida Sans Unicode"/>
      <w:kern w:val="1"/>
      <w:sz w:val="24"/>
      <w:szCs w:val="24"/>
      <w:lang/>
    </w:rPr>
  </w:style>
</w:styles>
</file>

<file path=word/webSettings.xml><?xml version="1.0" encoding="utf-8"?>
<w:webSettings xmlns:r="http://schemas.openxmlformats.org/officeDocument/2006/relationships" xmlns:w="http://schemas.openxmlformats.org/wordprocessingml/2006/main">
  <w:divs>
    <w:div w:id="1317939">
      <w:bodyDiv w:val="1"/>
      <w:marLeft w:val="0"/>
      <w:marRight w:val="0"/>
      <w:marTop w:val="0"/>
      <w:marBottom w:val="0"/>
      <w:divBdr>
        <w:top w:val="none" w:sz="0" w:space="0" w:color="auto"/>
        <w:left w:val="none" w:sz="0" w:space="0" w:color="auto"/>
        <w:bottom w:val="none" w:sz="0" w:space="0" w:color="auto"/>
        <w:right w:val="none" w:sz="0" w:space="0" w:color="auto"/>
      </w:divBdr>
    </w:div>
    <w:div w:id="8290189">
      <w:bodyDiv w:val="1"/>
      <w:marLeft w:val="0"/>
      <w:marRight w:val="0"/>
      <w:marTop w:val="0"/>
      <w:marBottom w:val="0"/>
      <w:divBdr>
        <w:top w:val="none" w:sz="0" w:space="0" w:color="auto"/>
        <w:left w:val="none" w:sz="0" w:space="0" w:color="auto"/>
        <w:bottom w:val="none" w:sz="0" w:space="0" w:color="auto"/>
        <w:right w:val="none" w:sz="0" w:space="0" w:color="auto"/>
      </w:divBdr>
    </w:div>
    <w:div w:id="10450036">
      <w:bodyDiv w:val="1"/>
      <w:marLeft w:val="0"/>
      <w:marRight w:val="0"/>
      <w:marTop w:val="0"/>
      <w:marBottom w:val="0"/>
      <w:divBdr>
        <w:top w:val="none" w:sz="0" w:space="0" w:color="auto"/>
        <w:left w:val="none" w:sz="0" w:space="0" w:color="auto"/>
        <w:bottom w:val="none" w:sz="0" w:space="0" w:color="auto"/>
        <w:right w:val="none" w:sz="0" w:space="0" w:color="auto"/>
      </w:divBdr>
    </w:div>
    <w:div w:id="12851765">
      <w:bodyDiv w:val="1"/>
      <w:marLeft w:val="0"/>
      <w:marRight w:val="0"/>
      <w:marTop w:val="0"/>
      <w:marBottom w:val="0"/>
      <w:divBdr>
        <w:top w:val="none" w:sz="0" w:space="0" w:color="auto"/>
        <w:left w:val="none" w:sz="0" w:space="0" w:color="auto"/>
        <w:bottom w:val="none" w:sz="0" w:space="0" w:color="auto"/>
        <w:right w:val="none" w:sz="0" w:space="0" w:color="auto"/>
      </w:divBdr>
    </w:div>
    <w:div w:id="12923822">
      <w:bodyDiv w:val="1"/>
      <w:marLeft w:val="0"/>
      <w:marRight w:val="0"/>
      <w:marTop w:val="0"/>
      <w:marBottom w:val="0"/>
      <w:divBdr>
        <w:top w:val="none" w:sz="0" w:space="0" w:color="auto"/>
        <w:left w:val="none" w:sz="0" w:space="0" w:color="auto"/>
        <w:bottom w:val="none" w:sz="0" w:space="0" w:color="auto"/>
        <w:right w:val="none" w:sz="0" w:space="0" w:color="auto"/>
      </w:divBdr>
    </w:div>
    <w:div w:id="16659745">
      <w:bodyDiv w:val="1"/>
      <w:marLeft w:val="0"/>
      <w:marRight w:val="0"/>
      <w:marTop w:val="0"/>
      <w:marBottom w:val="0"/>
      <w:divBdr>
        <w:top w:val="none" w:sz="0" w:space="0" w:color="auto"/>
        <w:left w:val="none" w:sz="0" w:space="0" w:color="auto"/>
        <w:bottom w:val="none" w:sz="0" w:space="0" w:color="auto"/>
        <w:right w:val="none" w:sz="0" w:space="0" w:color="auto"/>
      </w:divBdr>
    </w:div>
    <w:div w:id="21708562">
      <w:bodyDiv w:val="1"/>
      <w:marLeft w:val="0"/>
      <w:marRight w:val="0"/>
      <w:marTop w:val="0"/>
      <w:marBottom w:val="0"/>
      <w:divBdr>
        <w:top w:val="none" w:sz="0" w:space="0" w:color="auto"/>
        <w:left w:val="none" w:sz="0" w:space="0" w:color="auto"/>
        <w:bottom w:val="none" w:sz="0" w:space="0" w:color="auto"/>
        <w:right w:val="none" w:sz="0" w:space="0" w:color="auto"/>
      </w:divBdr>
    </w:div>
    <w:div w:id="35935280">
      <w:bodyDiv w:val="1"/>
      <w:marLeft w:val="0"/>
      <w:marRight w:val="0"/>
      <w:marTop w:val="0"/>
      <w:marBottom w:val="0"/>
      <w:divBdr>
        <w:top w:val="none" w:sz="0" w:space="0" w:color="auto"/>
        <w:left w:val="none" w:sz="0" w:space="0" w:color="auto"/>
        <w:bottom w:val="none" w:sz="0" w:space="0" w:color="auto"/>
        <w:right w:val="none" w:sz="0" w:space="0" w:color="auto"/>
      </w:divBdr>
    </w:div>
    <w:div w:id="41563856">
      <w:bodyDiv w:val="1"/>
      <w:marLeft w:val="0"/>
      <w:marRight w:val="0"/>
      <w:marTop w:val="0"/>
      <w:marBottom w:val="0"/>
      <w:divBdr>
        <w:top w:val="none" w:sz="0" w:space="0" w:color="auto"/>
        <w:left w:val="none" w:sz="0" w:space="0" w:color="auto"/>
        <w:bottom w:val="none" w:sz="0" w:space="0" w:color="auto"/>
        <w:right w:val="none" w:sz="0" w:space="0" w:color="auto"/>
      </w:divBdr>
    </w:div>
    <w:div w:id="42944846">
      <w:bodyDiv w:val="1"/>
      <w:marLeft w:val="0"/>
      <w:marRight w:val="0"/>
      <w:marTop w:val="0"/>
      <w:marBottom w:val="0"/>
      <w:divBdr>
        <w:top w:val="none" w:sz="0" w:space="0" w:color="auto"/>
        <w:left w:val="none" w:sz="0" w:space="0" w:color="auto"/>
        <w:bottom w:val="none" w:sz="0" w:space="0" w:color="auto"/>
        <w:right w:val="none" w:sz="0" w:space="0" w:color="auto"/>
      </w:divBdr>
    </w:div>
    <w:div w:id="44834785">
      <w:bodyDiv w:val="1"/>
      <w:marLeft w:val="0"/>
      <w:marRight w:val="0"/>
      <w:marTop w:val="0"/>
      <w:marBottom w:val="0"/>
      <w:divBdr>
        <w:top w:val="none" w:sz="0" w:space="0" w:color="auto"/>
        <w:left w:val="none" w:sz="0" w:space="0" w:color="auto"/>
        <w:bottom w:val="none" w:sz="0" w:space="0" w:color="auto"/>
        <w:right w:val="none" w:sz="0" w:space="0" w:color="auto"/>
      </w:divBdr>
    </w:div>
    <w:div w:id="56049225">
      <w:bodyDiv w:val="1"/>
      <w:marLeft w:val="0"/>
      <w:marRight w:val="0"/>
      <w:marTop w:val="0"/>
      <w:marBottom w:val="0"/>
      <w:divBdr>
        <w:top w:val="none" w:sz="0" w:space="0" w:color="auto"/>
        <w:left w:val="none" w:sz="0" w:space="0" w:color="auto"/>
        <w:bottom w:val="none" w:sz="0" w:space="0" w:color="auto"/>
        <w:right w:val="none" w:sz="0" w:space="0" w:color="auto"/>
      </w:divBdr>
    </w:div>
    <w:div w:id="60299357">
      <w:bodyDiv w:val="1"/>
      <w:marLeft w:val="0"/>
      <w:marRight w:val="0"/>
      <w:marTop w:val="0"/>
      <w:marBottom w:val="0"/>
      <w:divBdr>
        <w:top w:val="none" w:sz="0" w:space="0" w:color="auto"/>
        <w:left w:val="none" w:sz="0" w:space="0" w:color="auto"/>
        <w:bottom w:val="none" w:sz="0" w:space="0" w:color="auto"/>
        <w:right w:val="none" w:sz="0" w:space="0" w:color="auto"/>
      </w:divBdr>
    </w:div>
    <w:div w:id="61415201">
      <w:bodyDiv w:val="1"/>
      <w:marLeft w:val="0"/>
      <w:marRight w:val="0"/>
      <w:marTop w:val="0"/>
      <w:marBottom w:val="0"/>
      <w:divBdr>
        <w:top w:val="none" w:sz="0" w:space="0" w:color="auto"/>
        <w:left w:val="none" w:sz="0" w:space="0" w:color="auto"/>
        <w:bottom w:val="none" w:sz="0" w:space="0" w:color="auto"/>
        <w:right w:val="none" w:sz="0" w:space="0" w:color="auto"/>
      </w:divBdr>
    </w:div>
    <w:div w:id="103233982">
      <w:bodyDiv w:val="1"/>
      <w:marLeft w:val="0"/>
      <w:marRight w:val="0"/>
      <w:marTop w:val="0"/>
      <w:marBottom w:val="0"/>
      <w:divBdr>
        <w:top w:val="none" w:sz="0" w:space="0" w:color="auto"/>
        <w:left w:val="none" w:sz="0" w:space="0" w:color="auto"/>
        <w:bottom w:val="none" w:sz="0" w:space="0" w:color="auto"/>
        <w:right w:val="none" w:sz="0" w:space="0" w:color="auto"/>
      </w:divBdr>
    </w:div>
    <w:div w:id="103889401">
      <w:bodyDiv w:val="1"/>
      <w:marLeft w:val="0"/>
      <w:marRight w:val="0"/>
      <w:marTop w:val="0"/>
      <w:marBottom w:val="0"/>
      <w:divBdr>
        <w:top w:val="none" w:sz="0" w:space="0" w:color="auto"/>
        <w:left w:val="none" w:sz="0" w:space="0" w:color="auto"/>
        <w:bottom w:val="none" w:sz="0" w:space="0" w:color="auto"/>
        <w:right w:val="none" w:sz="0" w:space="0" w:color="auto"/>
      </w:divBdr>
    </w:div>
    <w:div w:id="105005803">
      <w:bodyDiv w:val="1"/>
      <w:marLeft w:val="0"/>
      <w:marRight w:val="0"/>
      <w:marTop w:val="0"/>
      <w:marBottom w:val="0"/>
      <w:divBdr>
        <w:top w:val="none" w:sz="0" w:space="0" w:color="auto"/>
        <w:left w:val="none" w:sz="0" w:space="0" w:color="auto"/>
        <w:bottom w:val="none" w:sz="0" w:space="0" w:color="auto"/>
        <w:right w:val="none" w:sz="0" w:space="0" w:color="auto"/>
      </w:divBdr>
    </w:div>
    <w:div w:id="121772360">
      <w:bodyDiv w:val="1"/>
      <w:marLeft w:val="0"/>
      <w:marRight w:val="0"/>
      <w:marTop w:val="0"/>
      <w:marBottom w:val="0"/>
      <w:divBdr>
        <w:top w:val="none" w:sz="0" w:space="0" w:color="auto"/>
        <w:left w:val="none" w:sz="0" w:space="0" w:color="auto"/>
        <w:bottom w:val="none" w:sz="0" w:space="0" w:color="auto"/>
        <w:right w:val="none" w:sz="0" w:space="0" w:color="auto"/>
      </w:divBdr>
    </w:div>
    <w:div w:id="158622272">
      <w:bodyDiv w:val="1"/>
      <w:marLeft w:val="0"/>
      <w:marRight w:val="0"/>
      <w:marTop w:val="0"/>
      <w:marBottom w:val="0"/>
      <w:divBdr>
        <w:top w:val="none" w:sz="0" w:space="0" w:color="auto"/>
        <w:left w:val="none" w:sz="0" w:space="0" w:color="auto"/>
        <w:bottom w:val="none" w:sz="0" w:space="0" w:color="auto"/>
        <w:right w:val="none" w:sz="0" w:space="0" w:color="auto"/>
      </w:divBdr>
    </w:div>
    <w:div w:id="159928345">
      <w:bodyDiv w:val="1"/>
      <w:marLeft w:val="0"/>
      <w:marRight w:val="0"/>
      <w:marTop w:val="0"/>
      <w:marBottom w:val="0"/>
      <w:divBdr>
        <w:top w:val="none" w:sz="0" w:space="0" w:color="auto"/>
        <w:left w:val="none" w:sz="0" w:space="0" w:color="auto"/>
        <w:bottom w:val="none" w:sz="0" w:space="0" w:color="auto"/>
        <w:right w:val="none" w:sz="0" w:space="0" w:color="auto"/>
      </w:divBdr>
    </w:div>
    <w:div w:id="168569270">
      <w:bodyDiv w:val="1"/>
      <w:marLeft w:val="0"/>
      <w:marRight w:val="0"/>
      <w:marTop w:val="0"/>
      <w:marBottom w:val="0"/>
      <w:divBdr>
        <w:top w:val="none" w:sz="0" w:space="0" w:color="auto"/>
        <w:left w:val="none" w:sz="0" w:space="0" w:color="auto"/>
        <w:bottom w:val="none" w:sz="0" w:space="0" w:color="auto"/>
        <w:right w:val="none" w:sz="0" w:space="0" w:color="auto"/>
      </w:divBdr>
    </w:div>
    <w:div w:id="172887495">
      <w:bodyDiv w:val="1"/>
      <w:marLeft w:val="0"/>
      <w:marRight w:val="0"/>
      <w:marTop w:val="0"/>
      <w:marBottom w:val="0"/>
      <w:divBdr>
        <w:top w:val="none" w:sz="0" w:space="0" w:color="auto"/>
        <w:left w:val="none" w:sz="0" w:space="0" w:color="auto"/>
        <w:bottom w:val="none" w:sz="0" w:space="0" w:color="auto"/>
        <w:right w:val="none" w:sz="0" w:space="0" w:color="auto"/>
      </w:divBdr>
    </w:div>
    <w:div w:id="191846600">
      <w:bodyDiv w:val="1"/>
      <w:marLeft w:val="0"/>
      <w:marRight w:val="0"/>
      <w:marTop w:val="0"/>
      <w:marBottom w:val="0"/>
      <w:divBdr>
        <w:top w:val="none" w:sz="0" w:space="0" w:color="auto"/>
        <w:left w:val="none" w:sz="0" w:space="0" w:color="auto"/>
        <w:bottom w:val="none" w:sz="0" w:space="0" w:color="auto"/>
        <w:right w:val="none" w:sz="0" w:space="0" w:color="auto"/>
      </w:divBdr>
    </w:div>
    <w:div w:id="198011811">
      <w:bodyDiv w:val="1"/>
      <w:marLeft w:val="0"/>
      <w:marRight w:val="0"/>
      <w:marTop w:val="0"/>
      <w:marBottom w:val="0"/>
      <w:divBdr>
        <w:top w:val="none" w:sz="0" w:space="0" w:color="auto"/>
        <w:left w:val="none" w:sz="0" w:space="0" w:color="auto"/>
        <w:bottom w:val="none" w:sz="0" w:space="0" w:color="auto"/>
        <w:right w:val="none" w:sz="0" w:space="0" w:color="auto"/>
      </w:divBdr>
    </w:div>
    <w:div w:id="199630917">
      <w:bodyDiv w:val="1"/>
      <w:marLeft w:val="0"/>
      <w:marRight w:val="0"/>
      <w:marTop w:val="0"/>
      <w:marBottom w:val="0"/>
      <w:divBdr>
        <w:top w:val="none" w:sz="0" w:space="0" w:color="auto"/>
        <w:left w:val="none" w:sz="0" w:space="0" w:color="auto"/>
        <w:bottom w:val="none" w:sz="0" w:space="0" w:color="auto"/>
        <w:right w:val="none" w:sz="0" w:space="0" w:color="auto"/>
      </w:divBdr>
    </w:div>
    <w:div w:id="220602604">
      <w:bodyDiv w:val="1"/>
      <w:marLeft w:val="0"/>
      <w:marRight w:val="0"/>
      <w:marTop w:val="0"/>
      <w:marBottom w:val="0"/>
      <w:divBdr>
        <w:top w:val="none" w:sz="0" w:space="0" w:color="auto"/>
        <w:left w:val="none" w:sz="0" w:space="0" w:color="auto"/>
        <w:bottom w:val="none" w:sz="0" w:space="0" w:color="auto"/>
        <w:right w:val="none" w:sz="0" w:space="0" w:color="auto"/>
      </w:divBdr>
    </w:div>
    <w:div w:id="283849610">
      <w:bodyDiv w:val="1"/>
      <w:marLeft w:val="0"/>
      <w:marRight w:val="0"/>
      <w:marTop w:val="0"/>
      <w:marBottom w:val="0"/>
      <w:divBdr>
        <w:top w:val="none" w:sz="0" w:space="0" w:color="auto"/>
        <w:left w:val="none" w:sz="0" w:space="0" w:color="auto"/>
        <w:bottom w:val="none" w:sz="0" w:space="0" w:color="auto"/>
        <w:right w:val="none" w:sz="0" w:space="0" w:color="auto"/>
      </w:divBdr>
    </w:div>
    <w:div w:id="286667421">
      <w:bodyDiv w:val="1"/>
      <w:marLeft w:val="0"/>
      <w:marRight w:val="0"/>
      <w:marTop w:val="0"/>
      <w:marBottom w:val="0"/>
      <w:divBdr>
        <w:top w:val="none" w:sz="0" w:space="0" w:color="auto"/>
        <w:left w:val="none" w:sz="0" w:space="0" w:color="auto"/>
        <w:bottom w:val="none" w:sz="0" w:space="0" w:color="auto"/>
        <w:right w:val="none" w:sz="0" w:space="0" w:color="auto"/>
      </w:divBdr>
    </w:div>
    <w:div w:id="304704503">
      <w:bodyDiv w:val="1"/>
      <w:marLeft w:val="0"/>
      <w:marRight w:val="0"/>
      <w:marTop w:val="0"/>
      <w:marBottom w:val="0"/>
      <w:divBdr>
        <w:top w:val="none" w:sz="0" w:space="0" w:color="auto"/>
        <w:left w:val="none" w:sz="0" w:space="0" w:color="auto"/>
        <w:bottom w:val="none" w:sz="0" w:space="0" w:color="auto"/>
        <w:right w:val="none" w:sz="0" w:space="0" w:color="auto"/>
      </w:divBdr>
    </w:div>
    <w:div w:id="306668084">
      <w:bodyDiv w:val="1"/>
      <w:marLeft w:val="0"/>
      <w:marRight w:val="0"/>
      <w:marTop w:val="0"/>
      <w:marBottom w:val="0"/>
      <w:divBdr>
        <w:top w:val="none" w:sz="0" w:space="0" w:color="auto"/>
        <w:left w:val="none" w:sz="0" w:space="0" w:color="auto"/>
        <w:bottom w:val="none" w:sz="0" w:space="0" w:color="auto"/>
        <w:right w:val="none" w:sz="0" w:space="0" w:color="auto"/>
      </w:divBdr>
    </w:div>
    <w:div w:id="313681503">
      <w:bodyDiv w:val="1"/>
      <w:marLeft w:val="0"/>
      <w:marRight w:val="0"/>
      <w:marTop w:val="0"/>
      <w:marBottom w:val="0"/>
      <w:divBdr>
        <w:top w:val="none" w:sz="0" w:space="0" w:color="auto"/>
        <w:left w:val="none" w:sz="0" w:space="0" w:color="auto"/>
        <w:bottom w:val="none" w:sz="0" w:space="0" w:color="auto"/>
        <w:right w:val="none" w:sz="0" w:space="0" w:color="auto"/>
      </w:divBdr>
    </w:div>
    <w:div w:id="321393914">
      <w:bodyDiv w:val="1"/>
      <w:marLeft w:val="0"/>
      <w:marRight w:val="0"/>
      <w:marTop w:val="0"/>
      <w:marBottom w:val="0"/>
      <w:divBdr>
        <w:top w:val="none" w:sz="0" w:space="0" w:color="auto"/>
        <w:left w:val="none" w:sz="0" w:space="0" w:color="auto"/>
        <w:bottom w:val="none" w:sz="0" w:space="0" w:color="auto"/>
        <w:right w:val="none" w:sz="0" w:space="0" w:color="auto"/>
      </w:divBdr>
    </w:div>
    <w:div w:id="335229152">
      <w:bodyDiv w:val="1"/>
      <w:marLeft w:val="0"/>
      <w:marRight w:val="0"/>
      <w:marTop w:val="0"/>
      <w:marBottom w:val="0"/>
      <w:divBdr>
        <w:top w:val="none" w:sz="0" w:space="0" w:color="auto"/>
        <w:left w:val="none" w:sz="0" w:space="0" w:color="auto"/>
        <w:bottom w:val="none" w:sz="0" w:space="0" w:color="auto"/>
        <w:right w:val="none" w:sz="0" w:space="0" w:color="auto"/>
      </w:divBdr>
    </w:div>
    <w:div w:id="374544469">
      <w:bodyDiv w:val="1"/>
      <w:marLeft w:val="0"/>
      <w:marRight w:val="0"/>
      <w:marTop w:val="0"/>
      <w:marBottom w:val="0"/>
      <w:divBdr>
        <w:top w:val="none" w:sz="0" w:space="0" w:color="auto"/>
        <w:left w:val="none" w:sz="0" w:space="0" w:color="auto"/>
        <w:bottom w:val="none" w:sz="0" w:space="0" w:color="auto"/>
        <w:right w:val="none" w:sz="0" w:space="0" w:color="auto"/>
      </w:divBdr>
    </w:div>
    <w:div w:id="378827532">
      <w:bodyDiv w:val="1"/>
      <w:marLeft w:val="0"/>
      <w:marRight w:val="0"/>
      <w:marTop w:val="0"/>
      <w:marBottom w:val="0"/>
      <w:divBdr>
        <w:top w:val="none" w:sz="0" w:space="0" w:color="auto"/>
        <w:left w:val="none" w:sz="0" w:space="0" w:color="auto"/>
        <w:bottom w:val="none" w:sz="0" w:space="0" w:color="auto"/>
        <w:right w:val="none" w:sz="0" w:space="0" w:color="auto"/>
      </w:divBdr>
    </w:div>
    <w:div w:id="386145068">
      <w:bodyDiv w:val="1"/>
      <w:marLeft w:val="0"/>
      <w:marRight w:val="0"/>
      <w:marTop w:val="0"/>
      <w:marBottom w:val="0"/>
      <w:divBdr>
        <w:top w:val="none" w:sz="0" w:space="0" w:color="auto"/>
        <w:left w:val="none" w:sz="0" w:space="0" w:color="auto"/>
        <w:bottom w:val="none" w:sz="0" w:space="0" w:color="auto"/>
        <w:right w:val="none" w:sz="0" w:space="0" w:color="auto"/>
      </w:divBdr>
    </w:div>
    <w:div w:id="399911207">
      <w:bodyDiv w:val="1"/>
      <w:marLeft w:val="0"/>
      <w:marRight w:val="0"/>
      <w:marTop w:val="0"/>
      <w:marBottom w:val="0"/>
      <w:divBdr>
        <w:top w:val="none" w:sz="0" w:space="0" w:color="auto"/>
        <w:left w:val="none" w:sz="0" w:space="0" w:color="auto"/>
        <w:bottom w:val="none" w:sz="0" w:space="0" w:color="auto"/>
        <w:right w:val="none" w:sz="0" w:space="0" w:color="auto"/>
      </w:divBdr>
    </w:div>
    <w:div w:id="410657576">
      <w:bodyDiv w:val="1"/>
      <w:marLeft w:val="0"/>
      <w:marRight w:val="0"/>
      <w:marTop w:val="0"/>
      <w:marBottom w:val="0"/>
      <w:divBdr>
        <w:top w:val="none" w:sz="0" w:space="0" w:color="auto"/>
        <w:left w:val="none" w:sz="0" w:space="0" w:color="auto"/>
        <w:bottom w:val="none" w:sz="0" w:space="0" w:color="auto"/>
        <w:right w:val="none" w:sz="0" w:space="0" w:color="auto"/>
      </w:divBdr>
    </w:div>
    <w:div w:id="449738690">
      <w:bodyDiv w:val="1"/>
      <w:marLeft w:val="0"/>
      <w:marRight w:val="0"/>
      <w:marTop w:val="0"/>
      <w:marBottom w:val="0"/>
      <w:divBdr>
        <w:top w:val="none" w:sz="0" w:space="0" w:color="auto"/>
        <w:left w:val="none" w:sz="0" w:space="0" w:color="auto"/>
        <w:bottom w:val="none" w:sz="0" w:space="0" w:color="auto"/>
        <w:right w:val="none" w:sz="0" w:space="0" w:color="auto"/>
      </w:divBdr>
    </w:div>
    <w:div w:id="473064607">
      <w:bodyDiv w:val="1"/>
      <w:marLeft w:val="0"/>
      <w:marRight w:val="0"/>
      <w:marTop w:val="0"/>
      <w:marBottom w:val="0"/>
      <w:divBdr>
        <w:top w:val="none" w:sz="0" w:space="0" w:color="auto"/>
        <w:left w:val="none" w:sz="0" w:space="0" w:color="auto"/>
        <w:bottom w:val="none" w:sz="0" w:space="0" w:color="auto"/>
        <w:right w:val="none" w:sz="0" w:space="0" w:color="auto"/>
      </w:divBdr>
    </w:div>
    <w:div w:id="477570588">
      <w:bodyDiv w:val="1"/>
      <w:marLeft w:val="0"/>
      <w:marRight w:val="0"/>
      <w:marTop w:val="0"/>
      <w:marBottom w:val="0"/>
      <w:divBdr>
        <w:top w:val="none" w:sz="0" w:space="0" w:color="auto"/>
        <w:left w:val="none" w:sz="0" w:space="0" w:color="auto"/>
        <w:bottom w:val="none" w:sz="0" w:space="0" w:color="auto"/>
        <w:right w:val="none" w:sz="0" w:space="0" w:color="auto"/>
      </w:divBdr>
    </w:div>
    <w:div w:id="488864532">
      <w:bodyDiv w:val="1"/>
      <w:marLeft w:val="0"/>
      <w:marRight w:val="0"/>
      <w:marTop w:val="0"/>
      <w:marBottom w:val="0"/>
      <w:divBdr>
        <w:top w:val="none" w:sz="0" w:space="0" w:color="auto"/>
        <w:left w:val="none" w:sz="0" w:space="0" w:color="auto"/>
        <w:bottom w:val="none" w:sz="0" w:space="0" w:color="auto"/>
        <w:right w:val="none" w:sz="0" w:space="0" w:color="auto"/>
      </w:divBdr>
    </w:div>
    <w:div w:id="492766802">
      <w:bodyDiv w:val="1"/>
      <w:marLeft w:val="0"/>
      <w:marRight w:val="0"/>
      <w:marTop w:val="0"/>
      <w:marBottom w:val="0"/>
      <w:divBdr>
        <w:top w:val="none" w:sz="0" w:space="0" w:color="auto"/>
        <w:left w:val="none" w:sz="0" w:space="0" w:color="auto"/>
        <w:bottom w:val="none" w:sz="0" w:space="0" w:color="auto"/>
        <w:right w:val="none" w:sz="0" w:space="0" w:color="auto"/>
      </w:divBdr>
    </w:div>
    <w:div w:id="495658577">
      <w:bodyDiv w:val="1"/>
      <w:marLeft w:val="0"/>
      <w:marRight w:val="0"/>
      <w:marTop w:val="0"/>
      <w:marBottom w:val="0"/>
      <w:divBdr>
        <w:top w:val="none" w:sz="0" w:space="0" w:color="auto"/>
        <w:left w:val="none" w:sz="0" w:space="0" w:color="auto"/>
        <w:bottom w:val="none" w:sz="0" w:space="0" w:color="auto"/>
        <w:right w:val="none" w:sz="0" w:space="0" w:color="auto"/>
      </w:divBdr>
    </w:div>
    <w:div w:id="508952873">
      <w:bodyDiv w:val="1"/>
      <w:marLeft w:val="0"/>
      <w:marRight w:val="0"/>
      <w:marTop w:val="0"/>
      <w:marBottom w:val="0"/>
      <w:divBdr>
        <w:top w:val="none" w:sz="0" w:space="0" w:color="auto"/>
        <w:left w:val="none" w:sz="0" w:space="0" w:color="auto"/>
        <w:bottom w:val="none" w:sz="0" w:space="0" w:color="auto"/>
        <w:right w:val="none" w:sz="0" w:space="0" w:color="auto"/>
      </w:divBdr>
    </w:div>
    <w:div w:id="509756750">
      <w:bodyDiv w:val="1"/>
      <w:marLeft w:val="0"/>
      <w:marRight w:val="0"/>
      <w:marTop w:val="0"/>
      <w:marBottom w:val="0"/>
      <w:divBdr>
        <w:top w:val="none" w:sz="0" w:space="0" w:color="auto"/>
        <w:left w:val="none" w:sz="0" w:space="0" w:color="auto"/>
        <w:bottom w:val="none" w:sz="0" w:space="0" w:color="auto"/>
        <w:right w:val="none" w:sz="0" w:space="0" w:color="auto"/>
      </w:divBdr>
    </w:div>
    <w:div w:id="514929914">
      <w:bodyDiv w:val="1"/>
      <w:marLeft w:val="0"/>
      <w:marRight w:val="0"/>
      <w:marTop w:val="0"/>
      <w:marBottom w:val="0"/>
      <w:divBdr>
        <w:top w:val="none" w:sz="0" w:space="0" w:color="auto"/>
        <w:left w:val="none" w:sz="0" w:space="0" w:color="auto"/>
        <w:bottom w:val="none" w:sz="0" w:space="0" w:color="auto"/>
        <w:right w:val="none" w:sz="0" w:space="0" w:color="auto"/>
      </w:divBdr>
    </w:div>
    <w:div w:id="520632850">
      <w:bodyDiv w:val="1"/>
      <w:marLeft w:val="0"/>
      <w:marRight w:val="0"/>
      <w:marTop w:val="0"/>
      <w:marBottom w:val="0"/>
      <w:divBdr>
        <w:top w:val="none" w:sz="0" w:space="0" w:color="auto"/>
        <w:left w:val="none" w:sz="0" w:space="0" w:color="auto"/>
        <w:bottom w:val="none" w:sz="0" w:space="0" w:color="auto"/>
        <w:right w:val="none" w:sz="0" w:space="0" w:color="auto"/>
      </w:divBdr>
    </w:div>
    <w:div w:id="531918205">
      <w:bodyDiv w:val="1"/>
      <w:marLeft w:val="0"/>
      <w:marRight w:val="0"/>
      <w:marTop w:val="0"/>
      <w:marBottom w:val="0"/>
      <w:divBdr>
        <w:top w:val="none" w:sz="0" w:space="0" w:color="auto"/>
        <w:left w:val="none" w:sz="0" w:space="0" w:color="auto"/>
        <w:bottom w:val="none" w:sz="0" w:space="0" w:color="auto"/>
        <w:right w:val="none" w:sz="0" w:space="0" w:color="auto"/>
      </w:divBdr>
    </w:div>
    <w:div w:id="536158424">
      <w:bodyDiv w:val="1"/>
      <w:marLeft w:val="0"/>
      <w:marRight w:val="0"/>
      <w:marTop w:val="0"/>
      <w:marBottom w:val="0"/>
      <w:divBdr>
        <w:top w:val="none" w:sz="0" w:space="0" w:color="auto"/>
        <w:left w:val="none" w:sz="0" w:space="0" w:color="auto"/>
        <w:bottom w:val="none" w:sz="0" w:space="0" w:color="auto"/>
        <w:right w:val="none" w:sz="0" w:space="0" w:color="auto"/>
      </w:divBdr>
    </w:div>
    <w:div w:id="571938236">
      <w:bodyDiv w:val="1"/>
      <w:marLeft w:val="0"/>
      <w:marRight w:val="0"/>
      <w:marTop w:val="0"/>
      <w:marBottom w:val="0"/>
      <w:divBdr>
        <w:top w:val="none" w:sz="0" w:space="0" w:color="auto"/>
        <w:left w:val="none" w:sz="0" w:space="0" w:color="auto"/>
        <w:bottom w:val="none" w:sz="0" w:space="0" w:color="auto"/>
        <w:right w:val="none" w:sz="0" w:space="0" w:color="auto"/>
      </w:divBdr>
    </w:div>
    <w:div w:id="620646144">
      <w:bodyDiv w:val="1"/>
      <w:marLeft w:val="0"/>
      <w:marRight w:val="0"/>
      <w:marTop w:val="0"/>
      <w:marBottom w:val="0"/>
      <w:divBdr>
        <w:top w:val="none" w:sz="0" w:space="0" w:color="auto"/>
        <w:left w:val="none" w:sz="0" w:space="0" w:color="auto"/>
        <w:bottom w:val="none" w:sz="0" w:space="0" w:color="auto"/>
        <w:right w:val="none" w:sz="0" w:space="0" w:color="auto"/>
      </w:divBdr>
    </w:div>
    <w:div w:id="622537272">
      <w:bodyDiv w:val="1"/>
      <w:marLeft w:val="0"/>
      <w:marRight w:val="0"/>
      <w:marTop w:val="0"/>
      <w:marBottom w:val="0"/>
      <w:divBdr>
        <w:top w:val="none" w:sz="0" w:space="0" w:color="auto"/>
        <w:left w:val="none" w:sz="0" w:space="0" w:color="auto"/>
        <w:bottom w:val="none" w:sz="0" w:space="0" w:color="auto"/>
        <w:right w:val="none" w:sz="0" w:space="0" w:color="auto"/>
      </w:divBdr>
    </w:div>
    <w:div w:id="641155360">
      <w:bodyDiv w:val="1"/>
      <w:marLeft w:val="0"/>
      <w:marRight w:val="0"/>
      <w:marTop w:val="0"/>
      <w:marBottom w:val="0"/>
      <w:divBdr>
        <w:top w:val="none" w:sz="0" w:space="0" w:color="auto"/>
        <w:left w:val="none" w:sz="0" w:space="0" w:color="auto"/>
        <w:bottom w:val="none" w:sz="0" w:space="0" w:color="auto"/>
        <w:right w:val="none" w:sz="0" w:space="0" w:color="auto"/>
      </w:divBdr>
      <w:divsChild>
        <w:div w:id="849181379">
          <w:marLeft w:val="0"/>
          <w:marRight w:val="0"/>
          <w:marTop w:val="0"/>
          <w:marBottom w:val="0"/>
          <w:divBdr>
            <w:top w:val="none" w:sz="0" w:space="0" w:color="auto"/>
            <w:left w:val="none" w:sz="0" w:space="0" w:color="auto"/>
            <w:bottom w:val="none" w:sz="0" w:space="0" w:color="auto"/>
            <w:right w:val="none" w:sz="0" w:space="0" w:color="auto"/>
          </w:divBdr>
        </w:div>
      </w:divsChild>
    </w:div>
    <w:div w:id="643778806">
      <w:bodyDiv w:val="1"/>
      <w:marLeft w:val="0"/>
      <w:marRight w:val="0"/>
      <w:marTop w:val="0"/>
      <w:marBottom w:val="0"/>
      <w:divBdr>
        <w:top w:val="none" w:sz="0" w:space="0" w:color="auto"/>
        <w:left w:val="none" w:sz="0" w:space="0" w:color="auto"/>
        <w:bottom w:val="none" w:sz="0" w:space="0" w:color="auto"/>
        <w:right w:val="none" w:sz="0" w:space="0" w:color="auto"/>
      </w:divBdr>
    </w:div>
    <w:div w:id="658776481">
      <w:bodyDiv w:val="1"/>
      <w:marLeft w:val="0"/>
      <w:marRight w:val="0"/>
      <w:marTop w:val="0"/>
      <w:marBottom w:val="0"/>
      <w:divBdr>
        <w:top w:val="none" w:sz="0" w:space="0" w:color="auto"/>
        <w:left w:val="none" w:sz="0" w:space="0" w:color="auto"/>
        <w:bottom w:val="none" w:sz="0" w:space="0" w:color="auto"/>
        <w:right w:val="none" w:sz="0" w:space="0" w:color="auto"/>
      </w:divBdr>
    </w:div>
    <w:div w:id="659311117">
      <w:bodyDiv w:val="1"/>
      <w:marLeft w:val="0"/>
      <w:marRight w:val="0"/>
      <w:marTop w:val="0"/>
      <w:marBottom w:val="0"/>
      <w:divBdr>
        <w:top w:val="none" w:sz="0" w:space="0" w:color="auto"/>
        <w:left w:val="none" w:sz="0" w:space="0" w:color="auto"/>
        <w:bottom w:val="none" w:sz="0" w:space="0" w:color="auto"/>
        <w:right w:val="none" w:sz="0" w:space="0" w:color="auto"/>
      </w:divBdr>
    </w:div>
    <w:div w:id="679086564">
      <w:bodyDiv w:val="1"/>
      <w:marLeft w:val="0"/>
      <w:marRight w:val="0"/>
      <w:marTop w:val="0"/>
      <w:marBottom w:val="0"/>
      <w:divBdr>
        <w:top w:val="none" w:sz="0" w:space="0" w:color="auto"/>
        <w:left w:val="none" w:sz="0" w:space="0" w:color="auto"/>
        <w:bottom w:val="none" w:sz="0" w:space="0" w:color="auto"/>
        <w:right w:val="none" w:sz="0" w:space="0" w:color="auto"/>
      </w:divBdr>
    </w:div>
    <w:div w:id="708992315">
      <w:bodyDiv w:val="1"/>
      <w:marLeft w:val="0"/>
      <w:marRight w:val="0"/>
      <w:marTop w:val="0"/>
      <w:marBottom w:val="0"/>
      <w:divBdr>
        <w:top w:val="none" w:sz="0" w:space="0" w:color="auto"/>
        <w:left w:val="none" w:sz="0" w:space="0" w:color="auto"/>
        <w:bottom w:val="none" w:sz="0" w:space="0" w:color="auto"/>
        <w:right w:val="none" w:sz="0" w:space="0" w:color="auto"/>
      </w:divBdr>
    </w:div>
    <w:div w:id="728696390">
      <w:bodyDiv w:val="1"/>
      <w:marLeft w:val="0"/>
      <w:marRight w:val="0"/>
      <w:marTop w:val="0"/>
      <w:marBottom w:val="0"/>
      <w:divBdr>
        <w:top w:val="none" w:sz="0" w:space="0" w:color="auto"/>
        <w:left w:val="none" w:sz="0" w:space="0" w:color="auto"/>
        <w:bottom w:val="none" w:sz="0" w:space="0" w:color="auto"/>
        <w:right w:val="none" w:sz="0" w:space="0" w:color="auto"/>
      </w:divBdr>
    </w:div>
    <w:div w:id="744954563">
      <w:bodyDiv w:val="1"/>
      <w:marLeft w:val="0"/>
      <w:marRight w:val="0"/>
      <w:marTop w:val="0"/>
      <w:marBottom w:val="0"/>
      <w:divBdr>
        <w:top w:val="none" w:sz="0" w:space="0" w:color="auto"/>
        <w:left w:val="none" w:sz="0" w:space="0" w:color="auto"/>
        <w:bottom w:val="none" w:sz="0" w:space="0" w:color="auto"/>
        <w:right w:val="none" w:sz="0" w:space="0" w:color="auto"/>
      </w:divBdr>
    </w:div>
    <w:div w:id="748304550">
      <w:bodyDiv w:val="1"/>
      <w:marLeft w:val="0"/>
      <w:marRight w:val="0"/>
      <w:marTop w:val="0"/>
      <w:marBottom w:val="0"/>
      <w:divBdr>
        <w:top w:val="none" w:sz="0" w:space="0" w:color="auto"/>
        <w:left w:val="none" w:sz="0" w:space="0" w:color="auto"/>
        <w:bottom w:val="none" w:sz="0" w:space="0" w:color="auto"/>
        <w:right w:val="none" w:sz="0" w:space="0" w:color="auto"/>
      </w:divBdr>
    </w:div>
    <w:div w:id="762333817">
      <w:bodyDiv w:val="1"/>
      <w:marLeft w:val="0"/>
      <w:marRight w:val="0"/>
      <w:marTop w:val="0"/>
      <w:marBottom w:val="0"/>
      <w:divBdr>
        <w:top w:val="none" w:sz="0" w:space="0" w:color="auto"/>
        <w:left w:val="none" w:sz="0" w:space="0" w:color="auto"/>
        <w:bottom w:val="none" w:sz="0" w:space="0" w:color="auto"/>
        <w:right w:val="none" w:sz="0" w:space="0" w:color="auto"/>
      </w:divBdr>
    </w:div>
    <w:div w:id="763260489">
      <w:bodyDiv w:val="1"/>
      <w:marLeft w:val="0"/>
      <w:marRight w:val="0"/>
      <w:marTop w:val="0"/>
      <w:marBottom w:val="0"/>
      <w:divBdr>
        <w:top w:val="none" w:sz="0" w:space="0" w:color="auto"/>
        <w:left w:val="none" w:sz="0" w:space="0" w:color="auto"/>
        <w:bottom w:val="none" w:sz="0" w:space="0" w:color="auto"/>
        <w:right w:val="none" w:sz="0" w:space="0" w:color="auto"/>
      </w:divBdr>
    </w:div>
    <w:div w:id="796988384">
      <w:bodyDiv w:val="1"/>
      <w:marLeft w:val="0"/>
      <w:marRight w:val="0"/>
      <w:marTop w:val="0"/>
      <w:marBottom w:val="0"/>
      <w:divBdr>
        <w:top w:val="none" w:sz="0" w:space="0" w:color="auto"/>
        <w:left w:val="none" w:sz="0" w:space="0" w:color="auto"/>
        <w:bottom w:val="none" w:sz="0" w:space="0" w:color="auto"/>
        <w:right w:val="none" w:sz="0" w:space="0" w:color="auto"/>
      </w:divBdr>
    </w:div>
    <w:div w:id="807867654">
      <w:bodyDiv w:val="1"/>
      <w:marLeft w:val="0"/>
      <w:marRight w:val="0"/>
      <w:marTop w:val="0"/>
      <w:marBottom w:val="0"/>
      <w:divBdr>
        <w:top w:val="none" w:sz="0" w:space="0" w:color="auto"/>
        <w:left w:val="none" w:sz="0" w:space="0" w:color="auto"/>
        <w:bottom w:val="none" w:sz="0" w:space="0" w:color="auto"/>
        <w:right w:val="none" w:sz="0" w:space="0" w:color="auto"/>
      </w:divBdr>
    </w:div>
    <w:div w:id="812136560">
      <w:bodyDiv w:val="1"/>
      <w:marLeft w:val="0"/>
      <w:marRight w:val="0"/>
      <w:marTop w:val="0"/>
      <w:marBottom w:val="0"/>
      <w:divBdr>
        <w:top w:val="none" w:sz="0" w:space="0" w:color="auto"/>
        <w:left w:val="none" w:sz="0" w:space="0" w:color="auto"/>
        <w:bottom w:val="none" w:sz="0" w:space="0" w:color="auto"/>
        <w:right w:val="none" w:sz="0" w:space="0" w:color="auto"/>
      </w:divBdr>
    </w:div>
    <w:div w:id="836195564">
      <w:bodyDiv w:val="1"/>
      <w:marLeft w:val="0"/>
      <w:marRight w:val="0"/>
      <w:marTop w:val="0"/>
      <w:marBottom w:val="0"/>
      <w:divBdr>
        <w:top w:val="none" w:sz="0" w:space="0" w:color="auto"/>
        <w:left w:val="none" w:sz="0" w:space="0" w:color="auto"/>
        <w:bottom w:val="none" w:sz="0" w:space="0" w:color="auto"/>
        <w:right w:val="none" w:sz="0" w:space="0" w:color="auto"/>
      </w:divBdr>
    </w:div>
    <w:div w:id="837161673">
      <w:bodyDiv w:val="1"/>
      <w:marLeft w:val="0"/>
      <w:marRight w:val="0"/>
      <w:marTop w:val="0"/>
      <w:marBottom w:val="0"/>
      <w:divBdr>
        <w:top w:val="none" w:sz="0" w:space="0" w:color="auto"/>
        <w:left w:val="none" w:sz="0" w:space="0" w:color="auto"/>
        <w:bottom w:val="none" w:sz="0" w:space="0" w:color="auto"/>
        <w:right w:val="none" w:sz="0" w:space="0" w:color="auto"/>
      </w:divBdr>
    </w:div>
    <w:div w:id="838539288">
      <w:bodyDiv w:val="1"/>
      <w:marLeft w:val="0"/>
      <w:marRight w:val="0"/>
      <w:marTop w:val="0"/>
      <w:marBottom w:val="0"/>
      <w:divBdr>
        <w:top w:val="none" w:sz="0" w:space="0" w:color="auto"/>
        <w:left w:val="none" w:sz="0" w:space="0" w:color="auto"/>
        <w:bottom w:val="none" w:sz="0" w:space="0" w:color="auto"/>
        <w:right w:val="none" w:sz="0" w:space="0" w:color="auto"/>
      </w:divBdr>
    </w:div>
    <w:div w:id="838544940">
      <w:bodyDiv w:val="1"/>
      <w:marLeft w:val="0"/>
      <w:marRight w:val="0"/>
      <w:marTop w:val="0"/>
      <w:marBottom w:val="0"/>
      <w:divBdr>
        <w:top w:val="none" w:sz="0" w:space="0" w:color="auto"/>
        <w:left w:val="none" w:sz="0" w:space="0" w:color="auto"/>
        <w:bottom w:val="none" w:sz="0" w:space="0" w:color="auto"/>
        <w:right w:val="none" w:sz="0" w:space="0" w:color="auto"/>
      </w:divBdr>
    </w:div>
    <w:div w:id="841428520">
      <w:bodyDiv w:val="1"/>
      <w:marLeft w:val="0"/>
      <w:marRight w:val="0"/>
      <w:marTop w:val="0"/>
      <w:marBottom w:val="0"/>
      <w:divBdr>
        <w:top w:val="none" w:sz="0" w:space="0" w:color="auto"/>
        <w:left w:val="none" w:sz="0" w:space="0" w:color="auto"/>
        <w:bottom w:val="none" w:sz="0" w:space="0" w:color="auto"/>
        <w:right w:val="none" w:sz="0" w:space="0" w:color="auto"/>
      </w:divBdr>
    </w:div>
    <w:div w:id="843592059">
      <w:bodyDiv w:val="1"/>
      <w:marLeft w:val="0"/>
      <w:marRight w:val="0"/>
      <w:marTop w:val="0"/>
      <w:marBottom w:val="0"/>
      <w:divBdr>
        <w:top w:val="none" w:sz="0" w:space="0" w:color="auto"/>
        <w:left w:val="none" w:sz="0" w:space="0" w:color="auto"/>
        <w:bottom w:val="none" w:sz="0" w:space="0" w:color="auto"/>
        <w:right w:val="none" w:sz="0" w:space="0" w:color="auto"/>
      </w:divBdr>
    </w:div>
    <w:div w:id="844587904">
      <w:bodyDiv w:val="1"/>
      <w:marLeft w:val="0"/>
      <w:marRight w:val="0"/>
      <w:marTop w:val="0"/>
      <w:marBottom w:val="0"/>
      <w:divBdr>
        <w:top w:val="none" w:sz="0" w:space="0" w:color="auto"/>
        <w:left w:val="none" w:sz="0" w:space="0" w:color="auto"/>
        <w:bottom w:val="none" w:sz="0" w:space="0" w:color="auto"/>
        <w:right w:val="none" w:sz="0" w:space="0" w:color="auto"/>
      </w:divBdr>
    </w:div>
    <w:div w:id="848374875">
      <w:bodyDiv w:val="1"/>
      <w:marLeft w:val="0"/>
      <w:marRight w:val="0"/>
      <w:marTop w:val="0"/>
      <w:marBottom w:val="0"/>
      <w:divBdr>
        <w:top w:val="none" w:sz="0" w:space="0" w:color="auto"/>
        <w:left w:val="none" w:sz="0" w:space="0" w:color="auto"/>
        <w:bottom w:val="none" w:sz="0" w:space="0" w:color="auto"/>
        <w:right w:val="none" w:sz="0" w:space="0" w:color="auto"/>
      </w:divBdr>
    </w:div>
    <w:div w:id="855732182">
      <w:bodyDiv w:val="1"/>
      <w:marLeft w:val="0"/>
      <w:marRight w:val="0"/>
      <w:marTop w:val="0"/>
      <w:marBottom w:val="0"/>
      <w:divBdr>
        <w:top w:val="none" w:sz="0" w:space="0" w:color="auto"/>
        <w:left w:val="none" w:sz="0" w:space="0" w:color="auto"/>
        <w:bottom w:val="none" w:sz="0" w:space="0" w:color="auto"/>
        <w:right w:val="none" w:sz="0" w:space="0" w:color="auto"/>
      </w:divBdr>
    </w:div>
    <w:div w:id="861283061">
      <w:bodyDiv w:val="1"/>
      <w:marLeft w:val="0"/>
      <w:marRight w:val="0"/>
      <w:marTop w:val="0"/>
      <w:marBottom w:val="0"/>
      <w:divBdr>
        <w:top w:val="none" w:sz="0" w:space="0" w:color="auto"/>
        <w:left w:val="none" w:sz="0" w:space="0" w:color="auto"/>
        <w:bottom w:val="none" w:sz="0" w:space="0" w:color="auto"/>
        <w:right w:val="none" w:sz="0" w:space="0" w:color="auto"/>
      </w:divBdr>
    </w:div>
    <w:div w:id="882138357">
      <w:bodyDiv w:val="1"/>
      <w:marLeft w:val="0"/>
      <w:marRight w:val="0"/>
      <w:marTop w:val="0"/>
      <w:marBottom w:val="0"/>
      <w:divBdr>
        <w:top w:val="none" w:sz="0" w:space="0" w:color="auto"/>
        <w:left w:val="none" w:sz="0" w:space="0" w:color="auto"/>
        <w:bottom w:val="none" w:sz="0" w:space="0" w:color="auto"/>
        <w:right w:val="none" w:sz="0" w:space="0" w:color="auto"/>
      </w:divBdr>
    </w:div>
    <w:div w:id="899251233">
      <w:bodyDiv w:val="1"/>
      <w:marLeft w:val="0"/>
      <w:marRight w:val="0"/>
      <w:marTop w:val="0"/>
      <w:marBottom w:val="0"/>
      <w:divBdr>
        <w:top w:val="none" w:sz="0" w:space="0" w:color="auto"/>
        <w:left w:val="none" w:sz="0" w:space="0" w:color="auto"/>
        <w:bottom w:val="none" w:sz="0" w:space="0" w:color="auto"/>
        <w:right w:val="none" w:sz="0" w:space="0" w:color="auto"/>
      </w:divBdr>
    </w:div>
    <w:div w:id="904416634">
      <w:bodyDiv w:val="1"/>
      <w:marLeft w:val="0"/>
      <w:marRight w:val="0"/>
      <w:marTop w:val="0"/>
      <w:marBottom w:val="0"/>
      <w:divBdr>
        <w:top w:val="none" w:sz="0" w:space="0" w:color="auto"/>
        <w:left w:val="none" w:sz="0" w:space="0" w:color="auto"/>
        <w:bottom w:val="none" w:sz="0" w:space="0" w:color="auto"/>
        <w:right w:val="none" w:sz="0" w:space="0" w:color="auto"/>
      </w:divBdr>
    </w:div>
    <w:div w:id="913468992">
      <w:bodyDiv w:val="1"/>
      <w:marLeft w:val="0"/>
      <w:marRight w:val="0"/>
      <w:marTop w:val="0"/>
      <w:marBottom w:val="0"/>
      <w:divBdr>
        <w:top w:val="none" w:sz="0" w:space="0" w:color="auto"/>
        <w:left w:val="none" w:sz="0" w:space="0" w:color="auto"/>
        <w:bottom w:val="none" w:sz="0" w:space="0" w:color="auto"/>
        <w:right w:val="none" w:sz="0" w:space="0" w:color="auto"/>
      </w:divBdr>
    </w:div>
    <w:div w:id="920138881">
      <w:bodyDiv w:val="1"/>
      <w:marLeft w:val="0"/>
      <w:marRight w:val="0"/>
      <w:marTop w:val="0"/>
      <w:marBottom w:val="0"/>
      <w:divBdr>
        <w:top w:val="none" w:sz="0" w:space="0" w:color="auto"/>
        <w:left w:val="none" w:sz="0" w:space="0" w:color="auto"/>
        <w:bottom w:val="none" w:sz="0" w:space="0" w:color="auto"/>
        <w:right w:val="none" w:sz="0" w:space="0" w:color="auto"/>
      </w:divBdr>
    </w:div>
    <w:div w:id="927546516">
      <w:bodyDiv w:val="1"/>
      <w:marLeft w:val="0"/>
      <w:marRight w:val="0"/>
      <w:marTop w:val="0"/>
      <w:marBottom w:val="0"/>
      <w:divBdr>
        <w:top w:val="none" w:sz="0" w:space="0" w:color="auto"/>
        <w:left w:val="none" w:sz="0" w:space="0" w:color="auto"/>
        <w:bottom w:val="none" w:sz="0" w:space="0" w:color="auto"/>
        <w:right w:val="none" w:sz="0" w:space="0" w:color="auto"/>
      </w:divBdr>
    </w:div>
    <w:div w:id="933049822">
      <w:bodyDiv w:val="1"/>
      <w:marLeft w:val="0"/>
      <w:marRight w:val="0"/>
      <w:marTop w:val="0"/>
      <w:marBottom w:val="0"/>
      <w:divBdr>
        <w:top w:val="none" w:sz="0" w:space="0" w:color="auto"/>
        <w:left w:val="none" w:sz="0" w:space="0" w:color="auto"/>
        <w:bottom w:val="none" w:sz="0" w:space="0" w:color="auto"/>
        <w:right w:val="none" w:sz="0" w:space="0" w:color="auto"/>
      </w:divBdr>
    </w:div>
    <w:div w:id="1024093881">
      <w:bodyDiv w:val="1"/>
      <w:marLeft w:val="0"/>
      <w:marRight w:val="0"/>
      <w:marTop w:val="0"/>
      <w:marBottom w:val="0"/>
      <w:divBdr>
        <w:top w:val="none" w:sz="0" w:space="0" w:color="auto"/>
        <w:left w:val="none" w:sz="0" w:space="0" w:color="auto"/>
        <w:bottom w:val="none" w:sz="0" w:space="0" w:color="auto"/>
        <w:right w:val="none" w:sz="0" w:space="0" w:color="auto"/>
      </w:divBdr>
    </w:div>
    <w:div w:id="1031762838">
      <w:bodyDiv w:val="1"/>
      <w:marLeft w:val="0"/>
      <w:marRight w:val="0"/>
      <w:marTop w:val="0"/>
      <w:marBottom w:val="0"/>
      <w:divBdr>
        <w:top w:val="none" w:sz="0" w:space="0" w:color="auto"/>
        <w:left w:val="none" w:sz="0" w:space="0" w:color="auto"/>
        <w:bottom w:val="none" w:sz="0" w:space="0" w:color="auto"/>
        <w:right w:val="none" w:sz="0" w:space="0" w:color="auto"/>
      </w:divBdr>
    </w:div>
    <w:div w:id="1038701704">
      <w:bodyDiv w:val="1"/>
      <w:marLeft w:val="0"/>
      <w:marRight w:val="0"/>
      <w:marTop w:val="0"/>
      <w:marBottom w:val="0"/>
      <w:divBdr>
        <w:top w:val="none" w:sz="0" w:space="0" w:color="auto"/>
        <w:left w:val="none" w:sz="0" w:space="0" w:color="auto"/>
        <w:bottom w:val="none" w:sz="0" w:space="0" w:color="auto"/>
        <w:right w:val="none" w:sz="0" w:space="0" w:color="auto"/>
      </w:divBdr>
    </w:div>
    <w:div w:id="1042100229">
      <w:bodyDiv w:val="1"/>
      <w:marLeft w:val="0"/>
      <w:marRight w:val="0"/>
      <w:marTop w:val="0"/>
      <w:marBottom w:val="0"/>
      <w:divBdr>
        <w:top w:val="none" w:sz="0" w:space="0" w:color="auto"/>
        <w:left w:val="none" w:sz="0" w:space="0" w:color="auto"/>
        <w:bottom w:val="none" w:sz="0" w:space="0" w:color="auto"/>
        <w:right w:val="none" w:sz="0" w:space="0" w:color="auto"/>
      </w:divBdr>
      <w:divsChild>
        <w:div w:id="963073578">
          <w:marLeft w:val="0"/>
          <w:marRight w:val="0"/>
          <w:marTop w:val="0"/>
          <w:marBottom w:val="0"/>
          <w:divBdr>
            <w:top w:val="none" w:sz="0" w:space="0" w:color="auto"/>
            <w:left w:val="none" w:sz="0" w:space="0" w:color="auto"/>
            <w:bottom w:val="none" w:sz="0" w:space="0" w:color="auto"/>
            <w:right w:val="none" w:sz="0" w:space="0" w:color="auto"/>
          </w:divBdr>
        </w:div>
      </w:divsChild>
    </w:div>
    <w:div w:id="1053389516">
      <w:bodyDiv w:val="1"/>
      <w:marLeft w:val="0"/>
      <w:marRight w:val="0"/>
      <w:marTop w:val="0"/>
      <w:marBottom w:val="0"/>
      <w:divBdr>
        <w:top w:val="none" w:sz="0" w:space="0" w:color="auto"/>
        <w:left w:val="none" w:sz="0" w:space="0" w:color="auto"/>
        <w:bottom w:val="none" w:sz="0" w:space="0" w:color="auto"/>
        <w:right w:val="none" w:sz="0" w:space="0" w:color="auto"/>
      </w:divBdr>
    </w:div>
    <w:div w:id="1056245286">
      <w:bodyDiv w:val="1"/>
      <w:marLeft w:val="0"/>
      <w:marRight w:val="0"/>
      <w:marTop w:val="0"/>
      <w:marBottom w:val="0"/>
      <w:divBdr>
        <w:top w:val="none" w:sz="0" w:space="0" w:color="auto"/>
        <w:left w:val="none" w:sz="0" w:space="0" w:color="auto"/>
        <w:bottom w:val="none" w:sz="0" w:space="0" w:color="auto"/>
        <w:right w:val="none" w:sz="0" w:space="0" w:color="auto"/>
      </w:divBdr>
      <w:divsChild>
        <w:div w:id="2140226259">
          <w:marLeft w:val="0"/>
          <w:marRight w:val="0"/>
          <w:marTop w:val="0"/>
          <w:marBottom w:val="0"/>
          <w:divBdr>
            <w:top w:val="none" w:sz="0" w:space="0" w:color="auto"/>
            <w:left w:val="none" w:sz="0" w:space="0" w:color="auto"/>
            <w:bottom w:val="none" w:sz="0" w:space="0" w:color="auto"/>
            <w:right w:val="none" w:sz="0" w:space="0" w:color="auto"/>
          </w:divBdr>
          <w:divsChild>
            <w:div w:id="823932118">
              <w:marLeft w:val="0"/>
              <w:marRight w:val="0"/>
              <w:marTop w:val="0"/>
              <w:marBottom w:val="0"/>
              <w:divBdr>
                <w:top w:val="none" w:sz="0" w:space="0" w:color="auto"/>
                <w:left w:val="none" w:sz="0" w:space="0" w:color="auto"/>
                <w:bottom w:val="none" w:sz="0" w:space="0" w:color="auto"/>
                <w:right w:val="none" w:sz="0" w:space="0" w:color="auto"/>
              </w:divBdr>
              <w:divsChild>
                <w:div w:id="60980714">
                  <w:marLeft w:val="0"/>
                  <w:marRight w:val="0"/>
                  <w:marTop w:val="0"/>
                  <w:marBottom w:val="0"/>
                  <w:divBdr>
                    <w:top w:val="none" w:sz="0" w:space="0" w:color="auto"/>
                    <w:left w:val="none" w:sz="0" w:space="0" w:color="auto"/>
                    <w:bottom w:val="none" w:sz="0" w:space="0" w:color="auto"/>
                    <w:right w:val="none" w:sz="0" w:space="0" w:color="auto"/>
                  </w:divBdr>
                  <w:divsChild>
                    <w:div w:id="642777415">
                      <w:marLeft w:val="88"/>
                      <w:marRight w:val="88"/>
                      <w:marTop w:val="177"/>
                      <w:marBottom w:val="707"/>
                      <w:divBdr>
                        <w:top w:val="none" w:sz="0" w:space="0" w:color="auto"/>
                        <w:left w:val="none" w:sz="0" w:space="0" w:color="auto"/>
                        <w:bottom w:val="none" w:sz="0" w:space="0" w:color="auto"/>
                        <w:right w:val="none" w:sz="0" w:space="0" w:color="auto"/>
                      </w:divBdr>
                      <w:divsChild>
                        <w:div w:id="1680083069">
                          <w:marLeft w:val="0"/>
                          <w:marRight w:val="0"/>
                          <w:marTop w:val="0"/>
                          <w:marBottom w:val="0"/>
                          <w:divBdr>
                            <w:top w:val="none" w:sz="0" w:space="0" w:color="auto"/>
                            <w:left w:val="none" w:sz="0" w:space="0" w:color="auto"/>
                            <w:bottom w:val="none" w:sz="0" w:space="0" w:color="auto"/>
                            <w:right w:val="none" w:sz="0" w:space="0" w:color="auto"/>
                          </w:divBdr>
                          <w:divsChild>
                            <w:div w:id="343020094">
                              <w:marLeft w:val="0"/>
                              <w:marRight w:val="0"/>
                              <w:marTop w:val="0"/>
                              <w:marBottom w:val="0"/>
                              <w:divBdr>
                                <w:top w:val="none" w:sz="0" w:space="0" w:color="auto"/>
                                <w:left w:val="none" w:sz="0" w:space="0" w:color="auto"/>
                                <w:bottom w:val="none" w:sz="0" w:space="0" w:color="auto"/>
                                <w:right w:val="none" w:sz="0" w:space="0" w:color="auto"/>
                              </w:divBdr>
                              <w:divsChild>
                                <w:div w:id="1072119970">
                                  <w:marLeft w:val="0"/>
                                  <w:marRight w:val="0"/>
                                  <w:marTop w:val="0"/>
                                  <w:marBottom w:val="0"/>
                                  <w:divBdr>
                                    <w:top w:val="none" w:sz="0" w:space="0" w:color="auto"/>
                                    <w:left w:val="none" w:sz="0" w:space="0" w:color="auto"/>
                                    <w:bottom w:val="none" w:sz="0" w:space="0" w:color="auto"/>
                                    <w:right w:val="none" w:sz="0" w:space="0" w:color="auto"/>
                                  </w:divBdr>
                                  <w:divsChild>
                                    <w:div w:id="4485606">
                                      <w:marLeft w:val="0"/>
                                      <w:marRight w:val="0"/>
                                      <w:marTop w:val="0"/>
                                      <w:marBottom w:val="0"/>
                                      <w:divBdr>
                                        <w:top w:val="none" w:sz="0" w:space="0" w:color="auto"/>
                                        <w:left w:val="none" w:sz="0" w:space="0" w:color="auto"/>
                                        <w:bottom w:val="none" w:sz="0" w:space="0" w:color="auto"/>
                                        <w:right w:val="none" w:sz="0" w:space="0" w:color="auto"/>
                                      </w:divBdr>
                                    </w:div>
                                    <w:div w:id="18705910">
                                      <w:marLeft w:val="0"/>
                                      <w:marRight w:val="0"/>
                                      <w:marTop w:val="0"/>
                                      <w:marBottom w:val="0"/>
                                      <w:divBdr>
                                        <w:top w:val="none" w:sz="0" w:space="0" w:color="auto"/>
                                        <w:left w:val="none" w:sz="0" w:space="0" w:color="auto"/>
                                        <w:bottom w:val="none" w:sz="0" w:space="0" w:color="auto"/>
                                        <w:right w:val="none" w:sz="0" w:space="0" w:color="auto"/>
                                      </w:divBdr>
                                    </w:div>
                                    <w:div w:id="213271659">
                                      <w:marLeft w:val="0"/>
                                      <w:marRight w:val="0"/>
                                      <w:marTop w:val="0"/>
                                      <w:marBottom w:val="0"/>
                                      <w:divBdr>
                                        <w:top w:val="none" w:sz="0" w:space="0" w:color="auto"/>
                                        <w:left w:val="none" w:sz="0" w:space="0" w:color="auto"/>
                                        <w:bottom w:val="none" w:sz="0" w:space="0" w:color="auto"/>
                                        <w:right w:val="none" w:sz="0" w:space="0" w:color="auto"/>
                                      </w:divBdr>
                                    </w:div>
                                    <w:div w:id="260724367">
                                      <w:marLeft w:val="0"/>
                                      <w:marRight w:val="0"/>
                                      <w:marTop w:val="0"/>
                                      <w:marBottom w:val="0"/>
                                      <w:divBdr>
                                        <w:top w:val="none" w:sz="0" w:space="0" w:color="auto"/>
                                        <w:left w:val="none" w:sz="0" w:space="0" w:color="auto"/>
                                        <w:bottom w:val="none" w:sz="0" w:space="0" w:color="auto"/>
                                        <w:right w:val="none" w:sz="0" w:space="0" w:color="auto"/>
                                      </w:divBdr>
                                    </w:div>
                                    <w:div w:id="280966172">
                                      <w:marLeft w:val="0"/>
                                      <w:marRight w:val="0"/>
                                      <w:marTop w:val="0"/>
                                      <w:marBottom w:val="0"/>
                                      <w:divBdr>
                                        <w:top w:val="none" w:sz="0" w:space="0" w:color="auto"/>
                                        <w:left w:val="none" w:sz="0" w:space="0" w:color="auto"/>
                                        <w:bottom w:val="none" w:sz="0" w:space="0" w:color="auto"/>
                                        <w:right w:val="none" w:sz="0" w:space="0" w:color="auto"/>
                                      </w:divBdr>
                                    </w:div>
                                    <w:div w:id="341203148">
                                      <w:marLeft w:val="0"/>
                                      <w:marRight w:val="0"/>
                                      <w:marTop w:val="0"/>
                                      <w:marBottom w:val="0"/>
                                      <w:divBdr>
                                        <w:top w:val="none" w:sz="0" w:space="0" w:color="auto"/>
                                        <w:left w:val="none" w:sz="0" w:space="0" w:color="auto"/>
                                        <w:bottom w:val="none" w:sz="0" w:space="0" w:color="auto"/>
                                        <w:right w:val="none" w:sz="0" w:space="0" w:color="auto"/>
                                      </w:divBdr>
                                    </w:div>
                                    <w:div w:id="406536375">
                                      <w:marLeft w:val="0"/>
                                      <w:marRight w:val="0"/>
                                      <w:marTop w:val="0"/>
                                      <w:marBottom w:val="0"/>
                                      <w:divBdr>
                                        <w:top w:val="none" w:sz="0" w:space="0" w:color="auto"/>
                                        <w:left w:val="none" w:sz="0" w:space="0" w:color="auto"/>
                                        <w:bottom w:val="none" w:sz="0" w:space="0" w:color="auto"/>
                                        <w:right w:val="none" w:sz="0" w:space="0" w:color="auto"/>
                                      </w:divBdr>
                                    </w:div>
                                    <w:div w:id="437526909">
                                      <w:marLeft w:val="0"/>
                                      <w:marRight w:val="0"/>
                                      <w:marTop w:val="0"/>
                                      <w:marBottom w:val="0"/>
                                      <w:divBdr>
                                        <w:top w:val="none" w:sz="0" w:space="0" w:color="auto"/>
                                        <w:left w:val="none" w:sz="0" w:space="0" w:color="auto"/>
                                        <w:bottom w:val="none" w:sz="0" w:space="0" w:color="auto"/>
                                        <w:right w:val="none" w:sz="0" w:space="0" w:color="auto"/>
                                      </w:divBdr>
                                    </w:div>
                                    <w:div w:id="491340278">
                                      <w:marLeft w:val="0"/>
                                      <w:marRight w:val="0"/>
                                      <w:marTop w:val="0"/>
                                      <w:marBottom w:val="0"/>
                                      <w:divBdr>
                                        <w:top w:val="none" w:sz="0" w:space="0" w:color="auto"/>
                                        <w:left w:val="none" w:sz="0" w:space="0" w:color="auto"/>
                                        <w:bottom w:val="none" w:sz="0" w:space="0" w:color="auto"/>
                                        <w:right w:val="none" w:sz="0" w:space="0" w:color="auto"/>
                                      </w:divBdr>
                                    </w:div>
                                    <w:div w:id="499467741">
                                      <w:marLeft w:val="0"/>
                                      <w:marRight w:val="0"/>
                                      <w:marTop w:val="0"/>
                                      <w:marBottom w:val="0"/>
                                      <w:divBdr>
                                        <w:top w:val="none" w:sz="0" w:space="0" w:color="auto"/>
                                        <w:left w:val="none" w:sz="0" w:space="0" w:color="auto"/>
                                        <w:bottom w:val="none" w:sz="0" w:space="0" w:color="auto"/>
                                        <w:right w:val="none" w:sz="0" w:space="0" w:color="auto"/>
                                      </w:divBdr>
                                    </w:div>
                                    <w:div w:id="555703545">
                                      <w:marLeft w:val="0"/>
                                      <w:marRight w:val="0"/>
                                      <w:marTop w:val="0"/>
                                      <w:marBottom w:val="0"/>
                                      <w:divBdr>
                                        <w:top w:val="none" w:sz="0" w:space="0" w:color="auto"/>
                                        <w:left w:val="none" w:sz="0" w:space="0" w:color="auto"/>
                                        <w:bottom w:val="none" w:sz="0" w:space="0" w:color="auto"/>
                                        <w:right w:val="none" w:sz="0" w:space="0" w:color="auto"/>
                                      </w:divBdr>
                                    </w:div>
                                    <w:div w:id="572277754">
                                      <w:marLeft w:val="0"/>
                                      <w:marRight w:val="0"/>
                                      <w:marTop w:val="0"/>
                                      <w:marBottom w:val="0"/>
                                      <w:divBdr>
                                        <w:top w:val="none" w:sz="0" w:space="0" w:color="auto"/>
                                        <w:left w:val="none" w:sz="0" w:space="0" w:color="auto"/>
                                        <w:bottom w:val="none" w:sz="0" w:space="0" w:color="auto"/>
                                        <w:right w:val="none" w:sz="0" w:space="0" w:color="auto"/>
                                      </w:divBdr>
                                    </w:div>
                                    <w:div w:id="572546238">
                                      <w:marLeft w:val="0"/>
                                      <w:marRight w:val="0"/>
                                      <w:marTop w:val="0"/>
                                      <w:marBottom w:val="0"/>
                                      <w:divBdr>
                                        <w:top w:val="none" w:sz="0" w:space="0" w:color="auto"/>
                                        <w:left w:val="none" w:sz="0" w:space="0" w:color="auto"/>
                                        <w:bottom w:val="none" w:sz="0" w:space="0" w:color="auto"/>
                                        <w:right w:val="none" w:sz="0" w:space="0" w:color="auto"/>
                                      </w:divBdr>
                                    </w:div>
                                    <w:div w:id="724378120">
                                      <w:marLeft w:val="0"/>
                                      <w:marRight w:val="0"/>
                                      <w:marTop w:val="0"/>
                                      <w:marBottom w:val="0"/>
                                      <w:divBdr>
                                        <w:top w:val="none" w:sz="0" w:space="0" w:color="auto"/>
                                        <w:left w:val="none" w:sz="0" w:space="0" w:color="auto"/>
                                        <w:bottom w:val="none" w:sz="0" w:space="0" w:color="auto"/>
                                        <w:right w:val="none" w:sz="0" w:space="0" w:color="auto"/>
                                      </w:divBdr>
                                    </w:div>
                                    <w:div w:id="756823453">
                                      <w:marLeft w:val="0"/>
                                      <w:marRight w:val="0"/>
                                      <w:marTop w:val="0"/>
                                      <w:marBottom w:val="0"/>
                                      <w:divBdr>
                                        <w:top w:val="none" w:sz="0" w:space="0" w:color="auto"/>
                                        <w:left w:val="none" w:sz="0" w:space="0" w:color="auto"/>
                                        <w:bottom w:val="none" w:sz="0" w:space="0" w:color="auto"/>
                                        <w:right w:val="none" w:sz="0" w:space="0" w:color="auto"/>
                                      </w:divBdr>
                                    </w:div>
                                    <w:div w:id="761993991">
                                      <w:marLeft w:val="0"/>
                                      <w:marRight w:val="0"/>
                                      <w:marTop w:val="0"/>
                                      <w:marBottom w:val="0"/>
                                      <w:divBdr>
                                        <w:top w:val="none" w:sz="0" w:space="0" w:color="auto"/>
                                        <w:left w:val="none" w:sz="0" w:space="0" w:color="auto"/>
                                        <w:bottom w:val="none" w:sz="0" w:space="0" w:color="auto"/>
                                        <w:right w:val="none" w:sz="0" w:space="0" w:color="auto"/>
                                      </w:divBdr>
                                    </w:div>
                                    <w:div w:id="767387175">
                                      <w:marLeft w:val="0"/>
                                      <w:marRight w:val="0"/>
                                      <w:marTop w:val="0"/>
                                      <w:marBottom w:val="0"/>
                                      <w:divBdr>
                                        <w:top w:val="none" w:sz="0" w:space="0" w:color="auto"/>
                                        <w:left w:val="none" w:sz="0" w:space="0" w:color="auto"/>
                                        <w:bottom w:val="none" w:sz="0" w:space="0" w:color="auto"/>
                                        <w:right w:val="none" w:sz="0" w:space="0" w:color="auto"/>
                                      </w:divBdr>
                                    </w:div>
                                    <w:div w:id="887883133">
                                      <w:marLeft w:val="0"/>
                                      <w:marRight w:val="0"/>
                                      <w:marTop w:val="0"/>
                                      <w:marBottom w:val="0"/>
                                      <w:divBdr>
                                        <w:top w:val="none" w:sz="0" w:space="0" w:color="auto"/>
                                        <w:left w:val="none" w:sz="0" w:space="0" w:color="auto"/>
                                        <w:bottom w:val="none" w:sz="0" w:space="0" w:color="auto"/>
                                        <w:right w:val="none" w:sz="0" w:space="0" w:color="auto"/>
                                      </w:divBdr>
                                    </w:div>
                                    <w:div w:id="1028457416">
                                      <w:marLeft w:val="0"/>
                                      <w:marRight w:val="0"/>
                                      <w:marTop w:val="0"/>
                                      <w:marBottom w:val="0"/>
                                      <w:divBdr>
                                        <w:top w:val="none" w:sz="0" w:space="0" w:color="auto"/>
                                        <w:left w:val="none" w:sz="0" w:space="0" w:color="auto"/>
                                        <w:bottom w:val="none" w:sz="0" w:space="0" w:color="auto"/>
                                        <w:right w:val="none" w:sz="0" w:space="0" w:color="auto"/>
                                      </w:divBdr>
                                    </w:div>
                                    <w:div w:id="1038508934">
                                      <w:marLeft w:val="0"/>
                                      <w:marRight w:val="0"/>
                                      <w:marTop w:val="0"/>
                                      <w:marBottom w:val="0"/>
                                      <w:divBdr>
                                        <w:top w:val="none" w:sz="0" w:space="0" w:color="auto"/>
                                        <w:left w:val="none" w:sz="0" w:space="0" w:color="auto"/>
                                        <w:bottom w:val="none" w:sz="0" w:space="0" w:color="auto"/>
                                        <w:right w:val="none" w:sz="0" w:space="0" w:color="auto"/>
                                      </w:divBdr>
                                    </w:div>
                                    <w:div w:id="1049919184">
                                      <w:marLeft w:val="0"/>
                                      <w:marRight w:val="0"/>
                                      <w:marTop w:val="0"/>
                                      <w:marBottom w:val="0"/>
                                      <w:divBdr>
                                        <w:top w:val="none" w:sz="0" w:space="0" w:color="auto"/>
                                        <w:left w:val="none" w:sz="0" w:space="0" w:color="auto"/>
                                        <w:bottom w:val="none" w:sz="0" w:space="0" w:color="auto"/>
                                        <w:right w:val="none" w:sz="0" w:space="0" w:color="auto"/>
                                      </w:divBdr>
                                    </w:div>
                                    <w:div w:id="1118529149">
                                      <w:marLeft w:val="0"/>
                                      <w:marRight w:val="0"/>
                                      <w:marTop w:val="0"/>
                                      <w:marBottom w:val="0"/>
                                      <w:divBdr>
                                        <w:top w:val="none" w:sz="0" w:space="0" w:color="auto"/>
                                        <w:left w:val="none" w:sz="0" w:space="0" w:color="auto"/>
                                        <w:bottom w:val="none" w:sz="0" w:space="0" w:color="auto"/>
                                        <w:right w:val="none" w:sz="0" w:space="0" w:color="auto"/>
                                      </w:divBdr>
                                    </w:div>
                                    <w:div w:id="1264656375">
                                      <w:marLeft w:val="0"/>
                                      <w:marRight w:val="0"/>
                                      <w:marTop w:val="0"/>
                                      <w:marBottom w:val="0"/>
                                      <w:divBdr>
                                        <w:top w:val="none" w:sz="0" w:space="0" w:color="auto"/>
                                        <w:left w:val="none" w:sz="0" w:space="0" w:color="auto"/>
                                        <w:bottom w:val="none" w:sz="0" w:space="0" w:color="auto"/>
                                        <w:right w:val="none" w:sz="0" w:space="0" w:color="auto"/>
                                      </w:divBdr>
                                    </w:div>
                                    <w:div w:id="1415543761">
                                      <w:marLeft w:val="0"/>
                                      <w:marRight w:val="0"/>
                                      <w:marTop w:val="0"/>
                                      <w:marBottom w:val="0"/>
                                      <w:divBdr>
                                        <w:top w:val="none" w:sz="0" w:space="0" w:color="auto"/>
                                        <w:left w:val="none" w:sz="0" w:space="0" w:color="auto"/>
                                        <w:bottom w:val="none" w:sz="0" w:space="0" w:color="auto"/>
                                        <w:right w:val="none" w:sz="0" w:space="0" w:color="auto"/>
                                      </w:divBdr>
                                    </w:div>
                                    <w:div w:id="1575512206">
                                      <w:marLeft w:val="0"/>
                                      <w:marRight w:val="0"/>
                                      <w:marTop w:val="0"/>
                                      <w:marBottom w:val="0"/>
                                      <w:divBdr>
                                        <w:top w:val="none" w:sz="0" w:space="0" w:color="auto"/>
                                        <w:left w:val="none" w:sz="0" w:space="0" w:color="auto"/>
                                        <w:bottom w:val="none" w:sz="0" w:space="0" w:color="auto"/>
                                        <w:right w:val="none" w:sz="0" w:space="0" w:color="auto"/>
                                      </w:divBdr>
                                    </w:div>
                                    <w:div w:id="1609040469">
                                      <w:marLeft w:val="0"/>
                                      <w:marRight w:val="0"/>
                                      <w:marTop w:val="0"/>
                                      <w:marBottom w:val="0"/>
                                      <w:divBdr>
                                        <w:top w:val="none" w:sz="0" w:space="0" w:color="auto"/>
                                        <w:left w:val="none" w:sz="0" w:space="0" w:color="auto"/>
                                        <w:bottom w:val="none" w:sz="0" w:space="0" w:color="auto"/>
                                        <w:right w:val="none" w:sz="0" w:space="0" w:color="auto"/>
                                      </w:divBdr>
                                    </w:div>
                                    <w:div w:id="1666782218">
                                      <w:marLeft w:val="0"/>
                                      <w:marRight w:val="0"/>
                                      <w:marTop w:val="0"/>
                                      <w:marBottom w:val="0"/>
                                      <w:divBdr>
                                        <w:top w:val="none" w:sz="0" w:space="0" w:color="auto"/>
                                        <w:left w:val="none" w:sz="0" w:space="0" w:color="auto"/>
                                        <w:bottom w:val="none" w:sz="0" w:space="0" w:color="auto"/>
                                        <w:right w:val="none" w:sz="0" w:space="0" w:color="auto"/>
                                      </w:divBdr>
                                    </w:div>
                                    <w:div w:id="1699886395">
                                      <w:marLeft w:val="0"/>
                                      <w:marRight w:val="0"/>
                                      <w:marTop w:val="0"/>
                                      <w:marBottom w:val="0"/>
                                      <w:divBdr>
                                        <w:top w:val="none" w:sz="0" w:space="0" w:color="auto"/>
                                        <w:left w:val="none" w:sz="0" w:space="0" w:color="auto"/>
                                        <w:bottom w:val="none" w:sz="0" w:space="0" w:color="auto"/>
                                        <w:right w:val="none" w:sz="0" w:space="0" w:color="auto"/>
                                      </w:divBdr>
                                    </w:div>
                                    <w:div w:id="1735814442">
                                      <w:marLeft w:val="0"/>
                                      <w:marRight w:val="0"/>
                                      <w:marTop w:val="0"/>
                                      <w:marBottom w:val="0"/>
                                      <w:divBdr>
                                        <w:top w:val="none" w:sz="0" w:space="0" w:color="auto"/>
                                        <w:left w:val="none" w:sz="0" w:space="0" w:color="auto"/>
                                        <w:bottom w:val="none" w:sz="0" w:space="0" w:color="auto"/>
                                        <w:right w:val="none" w:sz="0" w:space="0" w:color="auto"/>
                                      </w:divBdr>
                                    </w:div>
                                    <w:div w:id="1780565348">
                                      <w:marLeft w:val="0"/>
                                      <w:marRight w:val="0"/>
                                      <w:marTop w:val="0"/>
                                      <w:marBottom w:val="0"/>
                                      <w:divBdr>
                                        <w:top w:val="none" w:sz="0" w:space="0" w:color="auto"/>
                                        <w:left w:val="none" w:sz="0" w:space="0" w:color="auto"/>
                                        <w:bottom w:val="none" w:sz="0" w:space="0" w:color="auto"/>
                                        <w:right w:val="none" w:sz="0" w:space="0" w:color="auto"/>
                                      </w:divBdr>
                                    </w:div>
                                    <w:div w:id="1869902422">
                                      <w:marLeft w:val="0"/>
                                      <w:marRight w:val="0"/>
                                      <w:marTop w:val="0"/>
                                      <w:marBottom w:val="0"/>
                                      <w:divBdr>
                                        <w:top w:val="none" w:sz="0" w:space="0" w:color="auto"/>
                                        <w:left w:val="none" w:sz="0" w:space="0" w:color="auto"/>
                                        <w:bottom w:val="none" w:sz="0" w:space="0" w:color="auto"/>
                                        <w:right w:val="none" w:sz="0" w:space="0" w:color="auto"/>
                                      </w:divBdr>
                                    </w:div>
                                    <w:div w:id="1870490152">
                                      <w:marLeft w:val="0"/>
                                      <w:marRight w:val="0"/>
                                      <w:marTop w:val="0"/>
                                      <w:marBottom w:val="0"/>
                                      <w:divBdr>
                                        <w:top w:val="none" w:sz="0" w:space="0" w:color="auto"/>
                                        <w:left w:val="none" w:sz="0" w:space="0" w:color="auto"/>
                                        <w:bottom w:val="none" w:sz="0" w:space="0" w:color="auto"/>
                                        <w:right w:val="none" w:sz="0" w:space="0" w:color="auto"/>
                                      </w:divBdr>
                                    </w:div>
                                    <w:div w:id="20872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188973">
      <w:bodyDiv w:val="1"/>
      <w:marLeft w:val="0"/>
      <w:marRight w:val="0"/>
      <w:marTop w:val="0"/>
      <w:marBottom w:val="0"/>
      <w:divBdr>
        <w:top w:val="none" w:sz="0" w:space="0" w:color="auto"/>
        <w:left w:val="none" w:sz="0" w:space="0" w:color="auto"/>
        <w:bottom w:val="none" w:sz="0" w:space="0" w:color="auto"/>
        <w:right w:val="none" w:sz="0" w:space="0" w:color="auto"/>
      </w:divBdr>
    </w:div>
    <w:div w:id="1071847555">
      <w:bodyDiv w:val="1"/>
      <w:marLeft w:val="0"/>
      <w:marRight w:val="0"/>
      <w:marTop w:val="0"/>
      <w:marBottom w:val="0"/>
      <w:divBdr>
        <w:top w:val="none" w:sz="0" w:space="0" w:color="auto"/>
        <w:left w:val="none" w:sz="0" w:space="0" w:color="auto"/>
        <w:bottom w:val="none" w:sz="0" w:space="0" w:color="auto"/>
        <w:right w:val="none" w:sz="0" w:space="0" w:color="auto"/>
      </w:divBdr>
    </w:div>
    <w:div w:id="1072772290">
      <w:bodyDiv w:val="1"/>
      <w:marLeft w:val="0"/>
      <w:marRight w:val="0"/>
      <w:marTop w:val="0"/>
      <w:marBottom w:val="0"/>
      <w:divBdr>
        <w:top w:val="none" w:sz="0" w:space="0" w:color="auto"/>
        <w:left w:val="none" w:sz="0" w:space="0" w:color="auto"/>
        <w:bottom w:val="none" w:sz="0" w:space="0" w:color="auto"/>
        <w:right w:val="none" w:sz="0" w:space="0" w:color="auto"/>
      </w:divBdr>
    </w:div>
    <w:div w:id="1083724708">
      <w:bodyDiv w:val="1"/>
      <w:marLeft w:val="0"/>
      <w:marRight w:val="0"/>
      <w:marTop w:val="0"/>
      <w:marBottom w:val="0"/>
      <w:divBdr>
        <w:top w:val="none" w:sz="0" w:space="0" w:color="auto"/>
        <w:left w:val="none" w:sz="0" w:space="0" w:color="auto"/>
        <w:bottom w:val="none" w:sz="0" w:space="0" w:color="auto"/>
        <w:right w:val="none" w:sz="0" w:space="0" w:color="auto"/>
      </w:divBdr>
    </w:div>
    <w:div w:id="1086682444">
      <w:bodyDiv w:val="1"/>
      <w:marLeft w:val="0"/>
      <w:marRight w:val="0"/>
      <w:marTop w:val="0"/>
      <w:marBottom w:val="0"/>
      <w:divBdr>
        <w:top w:val="none" w:sz="0" w:space="0" w:color="auto"/>
        <w:left w:val="none" w:sz="0" w:space="0" w:color="auto"/>
        <w:bottom w:val="none" w:sz="0" w:space="0" w:color="auto"/>
        <w:right w:val="none" w:sz="0" w:space="0" w:color="auto"/>
      </w:divBdr>
    </w:div>
    <w:div w:id="1101072369">
      <w:bodyDiv w:val="1"/>
      <w:marLeft w:val="0"/>
      <w:marRight w:val="0"/>
      <w:marTop w:val="0"/>
      <w:marBottom w:val="0"/>
      <w:divBdr>
        <w:top w:val="none" w:sz="0" w:space="0" w:color="auto"/>
        <w:left w:val="none" w:sz="0" w:space="0" w:color="auto"/>
        <w:bottom w:val="none" w:sz="0" w:space="0" w:color="auto"/>
        <w:right w:val="none" w:sz="0" w:space="0" w:color="auto"/>
      </w:divBdr>
    </w:div>
    <w:div w:id="1109593437">
      <w:bodyDiv w:val="1"/>
      <w:marLeft w:val="0"/>
      <w:marRight w:val="0"/>
      <w:marTop w:val="0"/>
      <w:marBottom w:val="0"/>
      <w:divBdr>
        <w:top w:val="none" w:sz="0" w:space="0" w:color="auto"/>
        <w:left w:val="none" w:sz="0" w:space="0" w:color="auto"/>
        <w:bottom w:val="none" w:sz="0" w:space="0" w:color="auto"/>
        <w:right w:val="none" w:sz="0" w:space="0" w:color="auto"/>
      </w:divBdr>
    </w:div>
    <w:div w:id="1124275765">
      <w:bodyDiv w:val="1"/>
      <w:marLeft w:val="0"/>
      <w:marRight w:val="0"/>
      <w:marTop w:val="0"/>
      <w:marBottom w:val="0"/>
      <w:divBdr>
        <w:top w:val="none" w:sz="0" w:space="0" w:color="auto"/>
        <w:left w:val="none" w:sz="0" w:space="0" w:color="auto"/>
        <w:bottom w:val="none" w:sz="0" w:space="0" w:color="auto"/>
        <w:right w:val="none" w:sz="0" w:space="0" w:color="auto"/>
      </w:divBdr>
    </w:div>
    <w:div w:id="1132670072">
      <w:bodyDiv w:val="1"/>
      <w:marLeft w:val="0"/>
      <w:marRight w:val="0"/>
      <w:marTop w:val="0"/>
      <w:marBottom w:val="0"/>
      <w:divBdr>
        <w:top w:val="none" w:sz="0" w:space="0" w:color="auto"/>
        <w:left w:val="none" w:sz="0" w:space="0" w:color="auto"/>
        <w:bottom w:val="none" w:sz="0" w:space="0" w:color="auto"/>
        <w:right w:val="none" w:sz="0" w:space="0" w:color="auto"/>
      </w:divBdr>
    </w:div>
    <w:div w:id="1137529735">
      <w:bodyDiv w:val="1"/>
      <w:marLeft w:val="0"/>
      <w:marRight w:val="0"/>
      <w:marTop w:val="0"/>
      <w:marBottom w:val="0"/>
      <w:divBdr>
        <w:top w:val="none" w:sz="0" w:space="0" w:color="auto"/>
        <w:left w:val="none" w:sz="0" w:space="0" w:color="auto"/>
        <w:bottom w:val="none" w:sz="0" w:space="0" w:color="auto"/>
        <w:right w:val="none" w:sz="0" w:space="0" w:color="auto"/>
      </w:divBdr>
    </w:div>
    <w:div w:id="1156070381">
      <w:bodyDiv w:val="1"/>
      <w:marLeft w:val="0"/>
      <w:marRight w:val="0"/>
      <w:marTop w:val="0"/>
      <w:marBottom w:val="0"/>
      <w:divBdr>
        <w:top w:val="none" w:sz="0" w:space="0" w:color="auto"/>
        <w:left w:val="none" w:sz="0" w:space="0" w:color="auto"/>
        <w:bottom w:val="none" w:sz="0" w:space="0" w:color="auto"/>
        <w:right w:val="none" w:sz="0" w:space="0" w:color="auto"/>
      </w:divBdr>
    </w:div>
    <w:div w:id="1176458451">
      <w:bodyDiv w:val="1"/>
      <w:marLeft w:val="0"/>
      <w:marRight w:val="0"/>
      <w:marTop w:val="0"/>
      <w:marBottom w:val="0"/>
      <w:divBdr>
        <w:top w:val="none" w:sz="0" w:space="0" w:color="auto"/>
        <w:left w:val="none" w:sz="0" w:space="0" w:color="auto"/>
        <w:bottom w:val="none" w:sz="0" w:space="0" w:color="auto"/>
        <w:right w:val="none" w:sz="0" w:space="0" w:color="auto"/>
      </w:divBdr>
    </w:div>
    <w:div w:id="1185822834">
      <w:bodyDiv w:val="1"/>
      <w:marLeft w:val="0"/>
      <w:marRight w:val="0"/>
      <w:marTop w:val="0"/>
      <w:marBottom w:val="0"/>
      <w:divBdr>
        <w:top w:val="none" w:sz="0" w:space="0" w:color="auto"/>
        <w:left w:val="none" w:sz="0" w:space="0" w:color="auto"/>
        <w:bottom w:val="none" w:sz="0" w:space="0" w:color="auto"/>
        <w:right w:val="none" w:sz="0" w:space="0" w:color="auto"/>
      </w:divBdr>
    </w:div>
    <w:div w:id="1194539739">
      <w:bodyDiv w:val="1"/>
      <w:marLeft w:val="0"/>
      <w:marRight w:val="0"/>
      <w:marTop w:val="0"/>
      <w:marBottom w:val="0"/>
      <w:divBdr>
        <w:top w:val="none" w:sz="0" w:space="0" w:color="auto"/>
        <w:left w:val="none" w:sz="0" w:space="0" w:color="auto"/>
        <w:bottom w:val="none" w:sz="0" w:space="0" w:color="auto"/>
        <w:right w:val="none" w:sz="0" w:space="0" w:color="auto"/>
      </w:divBdr>
    </w:div>
    <w:div w:id="1208490579">
      <w:bodyDiv w:val="1"/>
      <w:marLeft w:val="0"/>
      <w:marRight w:val="0"/>
      <w:marTop w:val="0"/>
      <w:marBottom w:val="0"/>
      <w:divBdr>
        <w:top w:val="none" w:sz="0" w:space="0" w:color="auto"/>
        <w:left w:val="none" w:sz="0" w:space="0" w:color="auto"/>
        <w:bottom w:val="none" w:sz="0" w:space="0" w:color="auto"/>
        <w:right w:val="none" w:sz="0" w:space="0" w:color="auto"/>
      </w:divBdr>
    </w:div>
    <w:div w:id="1229458766">
      <w:bodyDiv w:val="1"/>
      <w:marLeft w:val="0"/>
      <w:marRight w:val="0"/>
      <w:marTop w:val="0"/>
      <w:marBottom w:val="0"/>
      <w:divBdr>
        <w:top w:val="none" w:sz="0" w:space="0" w:color="auto"/>
        <w:left w:val="none" w:sz="0" w:space="0" w:color="auto"/>
        <w:bottom w:val="none" w:sz="0" w:space="0" w:color="auto"/>
        <w:right w:val="none" w:sz="0" w:space="0" w:color="auto"/>
      </w:divBdr>
    </w:div>
    <w:div w:id="1240359660">
      <w:bodyDiv w:val="1"/>
      <w:marLeft w:val="0"/>
      <w:marRight w:val="0"/>
      <w:marTop w:val="0"/>
      <w:marBottom w:val="0"/>
      <w:divBdr>
        <w:top w:val="none" w:sz="0" w:space="0" w:color="auto"/>
        <w:left w:val="none" w:sz="0" w:space="0" w:color="auto"/>
        <w:bottom w:val="none" w:sz="0" w:space="0" w:color="auto"/>
        <w:right w:val="none" w:sz="0" w:space="0" w:color="auto"/>
      </w:divBdr>
    </w:div>
    <w:div w:id="1242835642">
      <w:bodyDiv w:val="1"/>
      <w:marLeft w:val="0"/>
      <w:marRight w:val="0"/>
      <w:marTop w:val="0"/>
      <w:marBottom w:val="0"/>
      <w:divBdr>
        <w:top w:val="none" w:sz="0" w:space="0" w:color="auto"/>
        <w:left w:val="none" w:sz="0" w:space="0" w:color="auto"/>
        <w:bottom w:val="none" w:sz="0" w:space="0" w:color="auto"/>
        <w:right w:val="none" w:sz="0" w:space="0" w:color="auto"/>
      </w:divBdr>
    </w:div>
    <w:div w:id="1243636893">
      <w:bodyDiv w:val="1"/>
      <w:marLeft w:val="0"/>
      <w:marRight w:val="0"/>
      <w:marTop w:val="0"/>
      <w:marBottom w:val="0"/>
      <w:divBdr>
        <w:top w:val="none" w:sz="0" w:space="0" w:color="auto"/>
        <w:left w:val="none" w:sz="0" w:space="0" w:color="auto"/>
        <w:bottom w:val="none" w:sz="0" w:space="0" w:color="auto"/>
        <w:right w:val="none" w:sz="0" w:space="0" w:color="auto"/>
      </w:divBdr>
    </w:div>
    <w:div w:id="1262567969">
      <w:bodyDiv w:val="1"/>
      <w:marLeft w:val="0"/>
      <w:marRight w:val="0"/>
      <w:marTop w:val="0"/>
      <w:marBottom w:val="0"/>
      <w:divBdr>
        <w:top w:val="none" w:sz="0" w:space="0" w:color="auto"/>
        <w:left w:val="none" w:sz="0" w:space="0" w:color="auto"/>
        <w:bottom w:val="none" w:sz="0" w:space="0" w:color="auto"/>
        <w:right w:val="none" w:sz="0" w:space="0" w:color="auto"/>
      </w:divBdr>
      <w:divsChild>
        <w:div w:id="1355887555">
          <w:marLeft w:val="0"/>
          <w:marRight w:val="0"/>
          <w:marTop w:val="0"/>
          <w:marBottom w:val="0"/>
          <w:divBdr>
            <w:top w:val="none" w:sz="0" w:space="0" w:color="auto"/>
            <w:left w:val="none" w:sz="0" w:space="0" w:color="auto"/>
            <w:bottom w:val="none" w:sz="0" w:space="0" w:color="auto"/>
            <w:right w:val="none" w:sz="0" w:space="0" w:color="auto"/>
          </w:divBdr>
          <w:divsChild>
            <w:div w:id="1500268314">
              <w:marLeft w:val="0"/>
              <w:marRight w:val="0"/>
              <w:marTop w:val="0"/>
              <w:marBottom w:val="0"/>
              <w:divBdr>
                <w:top w:val="none" w:sz="0" w:space="0" w:color="auto"/>
                <w:left w:val="none" w:sz="0" w:space="0" w:color="auto"/>
                <w:bottom w:val="none" w:sz="0" w:space="0" w:color="auto"/>
                <w:right w:val="none" w:sz="0" w:space="0" w:color="auto"/>
              </w:divBdr>
              <w:divsChild>
                <w:div w:id="1722559029">
                  <w:marLeft w:val="0"/>
                  <w:marRight w:val="0"/>
                  <w:marTop w:val="0"/>
                  <w:marBottom w:val="0"/>
                  <w:divBdr>
                    <w:top w:val="none" w:sz="0" w:space="0" w:color="auto"/>
                    <w:left w:val="none" w:sz="0" w:space="0" w:color="auto"/>
                    <w:bottom w:val="none" w:sz="0" w:space="0" w:color="auto"/>
                    <w:right w:val="none" w:sz="0" w:space="0" w:color="auto"/>
                  </w:divBdr>
                  <w:divsChild>
                    <w:div w:id="1536385747">
                      <w:marLeft w:val="88"/>
                      <w:marRight w:val="88"/>
                      <w:marTop w:val="177"/>
                      <w:marBottom w:val="707"/>
                      <w:divBdr>
                        <w:top w:val="none" w:sz="0" w:space="0" w:color="auto"/>
                        <w:left w:val="none" w:sz="0" w:space="0" w:color="auto"/>
                        <w:bottom w:val="none" w:sz="0" w:space="0" w:color="auto"/>
                        <w:right w:val="none" w:sz="0" w:space="0" w:color="auto"/>
                      </w:divBdr>
                      <w:divsChild>
                        <w:div w:id="285625722">
                          <w:marLeft w:val="0"/>
                          <w:marRight w:val="0"/>
                          <w:marTop w:val="0"/>
                          <w:marBottom w:val="0"/>
                          <w:divBdr>
                            <w:top w:val="none" w:sz="0" w:space="0" w:color="auto"/>
                            <w:left w:val="none" w:sz="0" w:space="0" w:color="auto"/>
                            <w:bottom w:val="none" w:sz="0" w:space="0" w:color="auto"/>
                            <w:right w:val="none" w:sz="0" w:space="0" w:color="auto"/>
                          </w:divBdr>
                          <w:divsChild>
                            <w:div w:id="1781996203">
                              <w:marLeft w:val="0"/>
                              <w:marRight w:val="0"/>
                              <w:marTop w:val="0"/>
                              <w:marBottom w:val="0"/>
                              <w:divBdr>
                                <w:top w:val="none" w:sz="0" w:space="0" w:color="auto"/>
                                <w:left w:val="none" w:sz="0" w:space="0" w:color="auto"/>
                                <w:bottom w:val="none" w:sz="0" w:space="0" w:color="auto"/>
                                <w:right w:val="none" w:sz="0" w:space="0" w:color="auto"/>
                              </w:divBdr>
                              <w:divsChild>
                                <w:div w:id="1201211866">
                                  <w:marLeft w:val="0"/>
                                  <w:marRight w:val="0"/>
                                  <w:marTop w:val="0"/>
                                  <w:marBottom w:val="0"/>
                                  <w:divBdr>
                                    <w:top w:val="none" w:sz="0" w:space="0" w:color="auto"/>
                                    <w:left w:val="none" w:sz="0" w:space="0" w:color="auto"/>
                                    <w:bottom w:val="none" w:sz="0" w:space="0" w:color="auto"/>
                                    <w:right w:val="none" w:sz="0" w:space="0" w:color="auto"/>
                                  </w:divBdr>
                                  <w:divsChild>
                                    <w:div w:id="633562425">
                                      <w:marLeft w:val="0"/>
                                      <w:marRight w:val="0"/>
                                      <w:marTop w:val="0"/>
                                      <w:marBottom w:val="0"/>
                                      <w:divBdr>
                                        <w:top w:val="none" w:sz="0" w:space="0" w:color="auto"/>
                                        <w:left w:val="none" w:sz="0" w:space="0" w:color="auto"/>
                                        <w:bottom w:val="none" w:sz="0" w:space="0" w:color="auto"/>
                                        <w:right w:val="none" w:sz="0" w:space="0" w:color="auto"/>
                                      </w:divBdr>
                                    </w:div>
                                    <w:div w:id="717246234">
                                      <w:marLeft w:val="0"/>
                                      <w:marRight w:val="0"/>
                                      <w:marTop w:val="0"/>
                                      <w:marBottom w:val="0"/>
                                      <w:divBdr>
                                        <w:top w:val="none" w:sz="0" w:space="0" w:color="auto"/>
                                        <w:left w:val="none" w:sz="0" w:space="0" w:color="auto"/>
                                        <w:bottom w:val="none" w:sz="0" w:space="0" w:color="auto"/>
                                        <w:right w:val="none" w:sz="0" w:space="0" w:color="auto"/>
                                      </w:divBdr>
                                    </w:div>
                                    <w:div w:id="1344085799">
                                      <w:marLeft w:val="0"/>
                                      <w:marRight w:val="0"/>
                                      <w:marTop w:val="0"/>
                                      <w:marBottom w:val="0"/>
                                      <w:divBdr>
                                        <w:top w:val="none" w:sz="0" w:space="0" w:color="auto"/>
                                        <w:left w:val="none" w:sz="0" w:space="0" w:color="auto"/>
                                        <w:bottom w:val="none" w:sz="0" w:space="0" w:color="auto"/>
                                        <w:right w:val="none" w:sz="0" w:space="0" w:color="auto"/>
                                      </w:divBdr>
                                    </w:div>
                                    <w:div w:id="14604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08869">
      <w:bodyDiv w:val="1"/>
      <w:marLeft w:val="0"/>
      <w:marRight w:val="0"/>
      <w:marTop w:val="0"/>
      <w:marBottom w:val="0"/>
      <w:divBdr>
        <w:top w:val="none" w:sz="0" w:space="0" w:color="auto"/>
        <w:left w:val="none" w:sz="0" w:space="0" w:color="auto"/>
        <w:bottom w:val="none" w:sz="0" w:space="0" w:color="auto"/>
        <w:right w:val="none" w:sz="0" w:space="0" w:color="auto"/>
      </w:divBdr>
    </w:div>
    <w:div w:id="1293711538">
      <w:bodyDiv w:val="1"/>
      <w:marLeft w:val="0"/>
      <w:marRight w:val="0"/>
      <w:marTop w:val="0"/>
      <w:marBottom w:val="0"/>
      <w:divBdr>
        <w:top w:val="none" w:sz="0" w:space="0" w:color="auto"/>
        <w:left w:val="none" w:sz="0" w:space="0" w:color="auto"/>
        <w:bottom w:val="none" w:sz="0" w:space="0" w:color="auto"/>
        <w:right w:val="none" w:sz="0" w:space="0" w:color="auto"/>
      </w:divBdr>
    </w:div>
    <w:div w:id="1294872940">
      <w:bodyDiv w:val="1"/>
      <w:marLeft w:val="0"/>
      <w:marRight w:val="0"/>
      <w:marTop w:val="0"/>
      <w:marBottom w:val="0"/>
      <w:divBdr>
        <w:top w:val="none" w:sz="0" w:space="0" w:color="auto"/>
        <w:left w:val="none" w:sz="0" w:space="0" w:color="auto"/>
        <w:bottom w:val="none" w:sz="0" w:space="0" w:color="auto"/>
        <w:right w:val="none" w:sz="0" w:space="0" w:color="auto"/>
      </w:divBdr>
    </w:div>
    <w:div w:id="1296522202">
      <w:bodyDiv w:val="1"/>
      <w:marLeft w:val="0"/>
      <w:marRight w:val="0"/>
      <w:marTop w:val="0"/>
      <w:marBottom w:val="0"/>
      <w:divBdr>
        <w:top w:val="none" w:sz="0" w:space="0" w:color="auto"/>
        <w:left w:val="none" w:sz="0" w:space="0" w:color="auto"/>
        <w:bottom w:val="none" w:sz="0" w:space="0" w:color="auto"/>
        <w:right w:val="none" w:sz="0" w:space="0" w:color="auto"/>
      </w:divBdr>
      <w:divsChild>
        <w:div w:id="1046100991">
          <w:marLeft w:val="0"/>
          <w:marRight w:val="0"/>
          <w:marTop w:val="0"/>
          <w:marBottom w:val="0"/>
          <w:divBdr>
            <w:top w:val="none" w:sz="0" w:space="0" w:color="auto"/>
            <w:left w:val="none" w:sz="0" w:space="0" w:color="auto"/>
            <w:bottom w:val="none" w:sz="0" w:space="0" w:color="auto"/>
            <w:right w:val="none" w:sz="0" w:space="0" w:color="auto"/>
          </w:divBdr>
          <w:divsChild>
            <w:div w:id="1270695929">
              <w:marLeft w:val="0"/>
              <w:marRight w:val="0"/>
              <w:marTop w:val="0"/>
              <w:marBottom w:val="0"/>
              <w:divBdr>
                <w:top w:val="none" w:sz="0" w:space="0" w:color="auto"/>
                <w:left w:val="none" w:sz="0" w:space="0" w:color="auto"/>
                <w:bottom w:val="none" w:sz="0" w:space="0" w:color="auto"/>
                <w:right w:val="none" w:sz="0" w:space="0" w:color="auto"/>
              </w:divBdr>
              <w:divsChild>
                <w:div w:id="1584953124">
                  <w:marLeft w:val="0"/>
                  <w:marRight w:val="0"/>
                  <w:marTop w:val="0"/>
                  <w:marBottom w:val="0"/>
                  <w:divBdr>
                    <w:top w:val="none" w:sz="0" w:space="0" w:color="auto"/>
                    <w:left w:val="none" w:sz="0" w:space="0" w:color="auto"/>
                    <w:bottom w:val="none" w:sz="0" w:space="0" w:color="auto"/>
                    <w:right w:val="none" w:sz="0" w:space="0" w:color="auto"/>
                  </w:divBdr>
                  <w:divsChild>
                    <w:div w:id="1282495079">
                      <w:marLeft w:val="88"/>
                      <w:marRight w:val="88"/>
                      <w:marTop w:val="177"/>
                      <w:marBottom w:val="707"/>
                      <w:divBdr>
                        <w:top w:val="none" w:sz="0" w:space="0" w:color="auto"/>
                        <w:left w:val="none" w:sz="0" w:space="0" w:color="auto"/>
                        <w:bottom w:val="none" w:sz="0" w:space="0" w:color="auto"/>
                        <w:right w:val="none" w:sz="0" w:space="0" w:color="auto"/>
                      </w:divBdr>
                      <w:divsChild>
                        <w:div w:id="1323043556">
                          <w:marLeft w:val="0"/>
                          <w:marRight w:val="0"/>
                          <w:marTop w:val="0"/>
                          <w:marBottom w:val="0"/>
                          <w:divBdr>
                            <w:top w:val="none" w:sz="0" w:space="0" w:color="auto"/>
                            <w:left w:val="none" w:sz="0" w:space="0" w:color="auto"/>
                            <w:bottom w:val="none" w:sz="0" w:space="0" w:color="auto"/>
                            <w:right w:val="none" w:sz="0" w:space="0" w:color="auto"/>
                          </w:divBdr>
                          <w:divsChild>
                            <w:div w:id="1447508254">
                              <w:marLeft w:val="0"/>
                              <w:marRight w:val="0"/>
                              <w:marTop w:val="0"/>
                              <w:marBottom w:val="0"/>
                              <w:divBdr>
                                <w:top w:val="none" w:sz="0" w:space="0" w:color="auto"/>
                                <w:left w:val="none" w:sz="0" w:space="0" w:color="auto"/>
                                <w:bottom w:val="none" w:sz="0" w:space="0" w:color="auto"/>
                                <w:right w:val="none" w:sz="0" w:space="0" w:color="auto"/>
                              </w:divBdr>
                              <w:divsChild>
                                <w:div w:id="764569840">
                                  <w:marLeft w:val="0"/>
                                  <w:marRight w:val="0"/>
                                  <w:marTop w:val="0"/>
                                  <w:marBottom w:val="0"/>
                                  <w:divBdr>
                                    <w:top w:val="none" w:sz="0" w:space="0" w:color="auto"/>
                                    <w:left w:val="none" w:sz="0" w:space="0" w:color="auto"/>
                                    <w:bottom w:val="none" w:sz="0" w:space="0" w:color="auto"/>
                                    <w:right w:val="none" w:sz="0" w:space="0" w:color="auto"/>
                                  </w:divBdr>
                                  <w:divsChild>
                                    <w:div w:id="716709364">
                                      <w:marLeft w:val="0"/>
                                      <w:marRight w:val="0"/>
                                      <w:marTop w:val="0"/>
                                      <w:marBottom w:val="0"/>
                                      <w:divBdr>
                                        <w:top w:val="none" w:sz="0" w:space="0" w:color="auto"/>
                                        <w:left w:val="none" w:sz="0" w:space="0" w:color="auto"/>
                                        <w:bottom w:val="none" w:sz="0" w:space="0" w:color="auto"/>
                                        <w:right w:val="none" w:sz="0" w:space="0" w:color="auto"/>
                                      </w:divBdr>
                                    </w:div>
                                    <w:div w:id="1485439157">
                                      <w:marLeft w:val="0"/>
                                      <w:marRight w:val="0"/>
                                      <w:marTop w:val="0"/>
                                      <w:marBottom w:val="0"/>
                                      <w:divBdr>
                                        <w:top w:val="none" w:sz="0" w:space="0" w:color="auto"/>
                                        <w:left w:val="none" w:sz="0" w:space="0" w:color="auto"/>
                                        <w:bottom w:val="none" w:sz="0" w:space="0" w:color="auto"/>
                                        <w:right w:val="none" w:sz="0" w:space="0" w:color="auto"/>
                                      </w:divBdr>
                                    </w:div>
                                    <w:div w:id="1746873169">
                                      <w:marLeft w:val="0"/>
                                      <w:marRight w:val="0"/>
                                      <w:marTop w:val="0"/>
                                      <w:marBottom w:val="0"/>
                                      <w:divBdr>
                                        <w:top w:val="none" w:sz="0" w:space="0" w:color="auto"/>
                                        <w:left w:val="none" w:sz="0" w:space="0" w:color="auto"/>
                                        <w:bottom w:val="none" w:sz="0" w:space="0" w:color="auto"/>
                                        <w:right w:val="none" w:sz="0" w:space="0" w:color="auto"/>
                                      </w:divBdr>
                                    </w:div>
                                    <w:div w:id="17470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522943">
      <w:bodyDiv w:val="1"/>
      <w:marLeft w:val="0"/>
      <w:marRight w:val="0"/>
      <w:marTop w:val="0"/>
      <w:marBottom w:val="0"/>
      <w:divBdr>
        <w:top w:val="none" w:sz="0" w:space="0" w:color="auto"/>
        <w:left w:val="none" w:sz="0" w:space="0" w:color="auto"/>
        <w:bottom w:val="none" w:sz="0" w:space="0" w:color="auto"/>
        <w:right w:val="none" w:sz="0" w:space="0" w:color="auto"/>
      </w:divBdr>
    </w:div>
    <w:div w:id="1300921358">
      <w:bodyDiv w:val="1"/>
      <w:marLeft w:val="0"/>
      <w:marRight w:val="0"/>
      <w:marTop w:val="0"/>
      <w:marBottom w:val="0"/>
      <w:divBdr>
        <w:top w:val="none" w:sz="0" w:space="0" w:color="auto"/>
        <w:left w:val="none" w:sz="0" w:space="0" w:color="auto"/>
        <w:bottom w:val="none" w:sz="0" w:space="0" w:color="auto"/>
        <w:right w:val="none" w:sz="0" w:space="0" w:color="auto"/>
      </w:divBdr>
    </w:div>
    <w:div w:id="1331253433">
      <w:bodyDiv w:val="1"/>
      <w:marLeft w:val="0"/>
      <w:marRight w:val="0"/>
      <w:marTop w:val="0"/>
      <w:marBottom w:val="0"/>
      <w:divBdr>
        <w:top w:val="none" w:sz="0" w:space="0" w:color="auto"/>
        <w:left w:val="none" w:sz="0" w:space="0" w:color="auto"/>
        <w:bottom w:val="none" w:sz="0" w:space="0" w:color="auto"/>
        <w:right w:val="none" w:sz="0" w:space="0" w:color="auto"/>
      </w:divBdr>
    </w:div>
    <w:div w:id="1332875098">
      <w:bodyDiv w:val="1"/>
      <w:marLeft w:val="0"/>
      <w:marRight w:val="0"/>
      <w:marTop w:val="0"/>
      <w:marBottom w:val="0"/>
      <w:divBdr>
        <w:top w:val="none" w:sz="0" w:space="0" w:color="auto"/>
        <w:left w:val="none" w:sz="0" w:space="0" w:color="auto"/>
        <w:bottom w:val="none" w:sz="0" w:space="0" w:color="auto"/>
        <w:right w:val="none" w:sz="0" w:space="0" w:color="auto"/>
      </w:divBdr>
    </w:div>
    <w:div w:id="1342775088">
      <w:bodyDiv w:val="1"/>
      <w:marLeft w:val="0"/>
      <w:marRight w:val="0"/>
      <w:marTop w:val="0"/>
      <w:marBottom w:val="0"/>
      <w:divBdr>
        <w:top w:val="none" w:sz="0" w:space="0" w:color="auto"/>
        <w:left w:val="none" w:sz="0" w:space="0" w:color="auto"/>
        <w:bottom w:val="none" w:sz="0" w:space="0" w:color="auto"/>
        <w:right w:val="none" w:sz="0" w:space="0" w:color="auto"/>
      </w:divBdr>
    </w:div>
    <w:div w:id="1345716395">
      <w:bodyDiv w:val="1"/>
      <w:marLeft w:val="0"/>
      <w:marRight w:val="0"/>
      <w:marTop w:val="0"/>
      <w:marBottom w:val="0"/>
      <w:divBdr>
        <w:top w:val="none" w:sz="0" w:space="0" w:color="auto"/>
        <w:left w:val="none" w:sz="0" w:space="0" w:color="auto"/>
        <w:bottom w:val="none" w:sz="0" w:space="0" w:color="auto"/>
        <w:right w:val="none" w:sz="0" w:space="0" w:color="auto"/>
      </w:divBdr>
    </w:div>
    <w:div w:id="1381396170">
      <w:bodyDiv w:val="1"/>
      <w:marLeft w:val="0"/>
      <w:marRight w:val="0"/>
      <w:marTop w:val="0"/>
      <w:marBottom w:val="0"/>
      <w:divBdr>
        <w:top w:val="none" w:sz="0" w:space="0" w:color="auto"/>
        <w:left w:val="none" w:sz="0" w:space="0" w:color="auto"/>
        <w:bottom w:val="none" w:sz="0" w:space="0" w:color="auto"/>
        <w:right w:val="none" w:sz="0" w:space="0" w:color="auto"/>
      </w:divBdr>
    </w:div>
    <w:div w:id="1392657708">
      <w:bodyDiv w:val="1"/>
      <w:marLeft w:val="0"/>
      <w:marRight w:val="0"/>
      <w:marTop w:val="0"/>
      <w:marBottom w:val="0"/>
      <w:divBdr>
        <w:top w:val="none" w:sz="0" w:space="0" w:color="auto"/>
        <w:left w:val="none" w:sz="0" w:space="0" w:color="auto"/>
        <w:bottom w:val="none" w:sz="0" w:space="0" w:color="auto"/>
        <w:right w:val="none" w:sz="0" w:space="0" w:color="auto"/>
      </w:divBdr>
    </w:div>
    <w:div w:id="1417170399">
      <w:bodyDiv w:val="1"/>
      <w:marLeft w:val="0"/>
      <w:marRight w:val="0"/>
      <w:marTop w:val="0"/>
      <w:marBottom w:val="0"/>
      <w:divBdr>
        <w:top w:val="none" w:sz="0" w:space="0" w:color="auto"/>
        <w:left w:val="none" w:sz="0" w:space="0" w:color="auto"/>
        <w:bottom w:val="none" w:sz="0" w:space="0" w:color="auto"/>
        <w:right w:val="none" w:sz="0" w:space="0" w:color="auto"/>
      </w:divBdr>
    </w:div>
    <w:div w:id="1436052437">
      <w:bodyDiv w:val="1"/>
      <w:marLeft w:val="0"/>
      <w:marRight w:val="0"/>
      <w:marTop w:val="0"/>
      <w:marBottom w:val="0"/>
      <w:divBdr>
        <w:top w:val="none" w:sz="0" w:space="0" w:color="auto"/>
        <w:left w:val="none" w:sz="0" w:space="0" w:color="auto"/>
        <w:bottom w:val="none" w:sz="0" w:space="0" w:color="auto"/>
        <w:right w:val="none" w:sz="0" w:space="0" w:color="auto"/>
      </w:divBdr>
    </w:div>
    <w:div w:id="1436435623">
      <w:bodyDiv w:val="1"/>
      <w:marLeft w:val="0"/>
      <w:marRight w:val="0"/>
      <w:marTop w:val="0"/>
      <w:marBottom w:val="0"/>
      <w:divBdr>
        <w:top w:val="none" w:sz="0" w:space="0" w:color="auto"/>
        <w:left w:val="none" w:sz="0" w:space="0" w:color="auto"/>
        <w:bottom w:val="none" w:sz="0" w:space="0" w:color="auto"/>
        <w:right w:val="none" w:sz="0" w:space="0" w:color="auto"/>
      </w:divBdr>
    </w:div>
    <w:div w:id="1445923005">
      <w:bodyDiv w:val="1"/>
      <w:marLeft w:val="0"/>
      <w:marRight w:val="0"/>
      <w:marTop w:val="0"/>
      <w:marBottom w:val="0"/>
      <w:divBdr>
        <w:top w:val="none" w:sz="0" w:space="0" w:color="auto"/>
        <w:left w:val="none" w:sz="0" w:space="0" w:color="auto"/>
        <w:bottom w:val="none" w:sz="0" w:space="0" w:color="auto"/>
        <w:right w:val="none" w:sz="0" w:space="0" w:color="auto"/>
      </w:divBdr>
    </w:div>
    <w:div w:id="1452506526">
      <w:bodyDiv w:val="1"/>
      <w:marLeft w:val="0"/>
      <w:marRight w:val="0"/>
      <w:marTop w:val="0"/>
      <w:marBottom w:val="0"/>
      <w:divBdr>
        <w:top w:val="none" w:sz="0" w:space="0" w:color="auto"/>
        <w:left w:val="none" w:sz="0" w:space="0" w:color="auto"/>
        <w:bottom w:val="none" w:sz="0" w:space="0" w:color="auto"/>
        <w:right w:val="none" w:sz="0" w:space="0" w:color="auto"/>
      </w:divBdr>
    </w:div>
    <w:div w:id="1460687705">
      <w:bodyDiv w:val="1"/>
      <w:marLeft w:val="0"/>
      <w:marRight w:val="0"/>
      <w:marTop w:val="0"/>
      <w:marBottom w:val="0"/>
      <w:divBdr>
        <w:top w:val="none" w:sz="0" w:space="0" w:color="auto"/>
        <w:left w:val="none" w:sz="0" w:space="0" w:color="auto"/>
        <w:bottom w:val="none" w:sz="0" w:space="0" w:color="auto"/>
        <w:right w:val="none" w:sz="0" w:space="0" w:color="auto"/>
      </w:divBdr>
    </w:div>
    <w:div w:id="1468472706">
      <w:bodyDiv w:val="1"/>
      <w:marLeft w:val="0"/>
      <w:marRight w:val="0"/>
      <w:marTop w:val="0"/>
      <w:marBottom w:val="0"/>
      <w:divBdr>
        <w:top w:val="none" w:sz="0" w:space="0" w:color="auto"/>
        <w:left w:val="none" w:sz="0" w:space="0" w:color="auto"/>
        <w:bottom w:val="none" w:sz="0" w:space="0" w:color="auto"/>
        <w:right w:val="none" w:sz="0" w:space="0" w:color="auto"/>
      </w:divBdr>
    </w:div>
    <w:div w:id="1478104203">
      <w:bodyDiv w:val="1"/>
      <w:marLeft w:val="0"/>
      <w:marRight w:val="0"/>
      <w:marTop w:val="0"/>
      <w:marBottom w:val="0"/>
      <w:divBdr>
        <w:top w:val="none" w:sz="0" w:space="0" w:color="auto"/>
        <w:left w:val="none" w:sz="0" w:space="0" w:color="auto"/>
        <w:bottom w:val="none" w:sz="0" w:space="0" w:color="auto"/>
        <w:right w:val="none" w:sz="0" w:space="0" w:color="auto"/>
      </w:divBdr>
    </w:div>
    <w:div w:id="1489204934">
      <w:bodyDiv w:val="1"/>
      <w:marLeft w:val="0"/>
      <w:marRight w:val="0"/>
      <w:marTop w:val="0"/>
      <w:marBottom w:val="0"/>
      <w:divBdr>
        <w:top w:val="none" w:sz="0" w:space="0" w:color="auto"/>
        <w:left w:val="none" w:sz="0" w:space="0" w:color="auto"/>
        <w:bottom w:val="none" w:sz="0" w:space="0" w:color="auto"/>
        <w:right w:val="none" w:sz="0" w:space="0" w:color="auto"/>
      </w:divBdr>
    </w:div>
    <w:div w:id="1507286721">
      <w:bodyDiv w:val="1"/>
      <w:marLeft w:val="0"/>
      <w:marRight w:val="0"/>
      <w:marTop w:val="0"/>
      <w:marBottom w:val="0"/>
      <w:divBdr>
        <w:top w:val="none" w:sz="0" w:space="0" w:color="auto"/>
        <w:left w:val="none" w:sz="0" w:space="0" w:color="auto"/>
        <w:bottom w:val="none" w:sz="0" w:space="0" w:color="auto"/>
        <w:right w:val="none" w:sz="0" w:space="0" w:color="auto"/>
      </w:divBdr>
    </w:div>
    <w:div w:id="1533034551">
      <w:bodyDiv w:val="1"/>
      <w:marLeft w:val="0"/>
      <w:marRight w:val="0"/>
      <w:marTop w:val="0"/>
      <w:marBottom w:val="0"/>
      <w:divBdr>
        <w:top w:val="none" w:sz="0" w:space="0" w:color="auto"/>
        <w:left w:val="none" w:sz="0" w:space="0" w:color="auto"/>
        <w:bottom w:val="none" w:sz="0" w:space="0" w:color="auto"/>
        <w:right w:val="none" w:sz="0" w:space="0" w:color="auto"/>
      </w:divBdr>
    </w:div>
    <w:div w:id="1542205683">
      <w:bodyDiv w:val="1"/>
      <w:marLeft w:val="0"/>
      <w:marRight w:val="0"/>
      <w:marTop w:val="0"/>
      <w:marBottom w:val="0"/>
      <w:divBdr>
        <w:top w:val="none" w:sz="0" w:space="0" w:color="auto"/>
        <w:left w:val="none" w:sz="0" w:space="0" w:color="auto"/>
        <w:bottom w:val="none" w:sz="0" w:space="0" w:color="auto"/>
        <w:right w:val="none" w:sz="0" w:space="0" w:color="auto"/>
      </w:divBdr>
      <w:divsChild>
        <w:div w:id="866256905">
          <w:marLeft w:val="0"/>
          <w:marRight w:val="0"/>
          <w:marTop w:val="0"/>
          <w:marBottom w:val="0"/>
          <w:divBdr>
            <w:top w:val="none" w:sz="0" w:space="0" w:color="auto"/>
            <w:left w:val="none" w:sz="0" w:space="0" w:color="auto"/>
            <w:bottom w:val="none" w:sz="0" w:space="0" w:color="auto"/>
            <w:right w:val="none" w:sz="0" w:space="0" w:color="auto"/>
          </w:divBdr>
          <w:divsChild>
            <w:div w:id="1846284544">
              <w:marLeft w:val="0"/>
              <w:marRight w:val="0"/>
              <w:marTop w:val="0"/>
              <w:marBottom w:val="0"/>
              <w:divBdr>
                <w:top w:val="none" w:sz="0" w:space="0" w:color="auto"/>
                <w:left w:val="none" w:sz="0" w:space="0" w:color="auto"/>
                <w:bottom w:val="none" w:sz="0" w:space="0" w:color="auto"/>
                <w:right w:val="none" w:sz="0" w:space="0" w:color="auto"/>
              </w:divBdr>
              <w:divsChild>
                <w:div w:id="110323418">
                  <w:marLeft w:val="0"/>
                  <w:marRight w:val="0"/>
                  <w:marTop w:val="0"/>
                  <w:marBottom w:val="0"/>
                  <w:divBdr>
                    <w:top w:val="none" w:sz="0" w:space="0" w:color="auto"/>
                    <w:left w:val="none" w:sz="0" w:space="0" w:color="auto"/>
                    <w:bottom w:val="none" w:sz="0" w:space="0" w:color="auto"/>
                    <w:right w:val="none" w:sz="0" w:space="0" w:color="auto"/>
                  </w:divBdr>
                  <w:divsChild>
                    <w:div w:id="290981822">
                      <w:marLeft w:val="150"/>
                      <w:marRight w:val="150"/>
                      <w:marTop w:val="300"/>
                      <w:marBottom w:val="1200"/>
                      <w:divBdr>
                        <w:top w:val="none" w:sz="0" w:space="0" w:color="auto"/>
                        <w:left w:val="none" w:sz="0" w:space="0" w:color="auto"/>
                        <w:bottom w:val="none" w:sz="0" w:space="0" w:color="auto"/>
                        <w:right w:val="none" w:sz="0" w:space="0" w:color="auto"/>
                      </w:divBdr>
                      <w:divsChild>
                        <w:div w:id="1958834811">
                          <w:marLeft w:val="0"/>
                          <w:marRight w:val="0"/>
                          <w:marTop w:val="0"/>
                          <w:marBottom w:val="0"/>
                          <w:divBdr>
                            <w:top w:val="none" w:sz="0" w:space="0" w:color="auto"/>
                            <w:left w:val="none" w:sz="0" w:space="0" w:color="auto"/>
                            <w:bottom w:val="none" w:sz="0" w:space="0" w:color="auto"/>
                            <w:right w:val="none" w:sz="0" w:space="0" w:color="auto"/>
                          </w:divBdr>
                          <w:divsChild>
                            <w:div w:id="1805536811">
                              <w:marLeft w:val="0"/>
                              <w:marRight w:val="0"/>
                              <w:marTop w:val="0"/>
                              <w:marBottom w:val="0"/>
                              <w:divBdr>
                                <w:top w:val="none" w:sz="0" w:space="0" w:color="auto"/>
                                <w:left w:val="none" w:sz="0" w:space="0" w:color="auto"/>
                                <w:bottom w:val="none" w:sz="0" w:space="0" w:color="auto"/>
                                <w:right w:val="none" w:sz="0" w:space="0" w:color="auto"/>
                              </w:divBdr>
                              <w:divsChild>
                                <w:div w:id="1862082148">
                                  <w:marLeft w:val="0"/>
                                  <w:marRight w:val="0"/>
                                  <w:marTop w:val="0"/>
                                  <w:marBottom w:val="0"/>
                                  <w:divBdr>
                                    <w:top w:val="none" w:sz="0" w:space="0" w:color="auto"/>
                                    <w:left w:val="none" w:sz="0" w:space="0" w:color="auto"/>
                                    <w:bottom w:val="none" w:sz="0" w:space="0" w:color="auto"/>
                                    <w:right w:val="none" w:sz="0" w:space="0" w:color="auto"/>
                                  </w:divBdr>
                                  <w:divsChild>
                                    <w:div w:id="32653540">
                                      <w:marLeft w:val="0"/>
                                      <w:marRight w:val="0"/>
                                      <w:marTop w:val="0"/>
                                      <w:marBottom w:val="0"/>
                                      <w:divBdr>
                                        <w:top w:val="none" w:sz="0" w:space="0" w:color="auto"/>
                                        <w:left w:val="none" w:sz="0" w:space="0" w:color="auto"/>
                                        <w:bottom w:val="none" w:sz="0" w:space="0" w:color="auto"/>
                                        <w:right w:val="none" w:sz="0" w:space="0" w:color="auto"/>
                                      </w:divBdr>
                                    </w:div>
                                    <w:div w:id="95178041">
                                      <w:marLeft w:val="0"/>
                                      <w:marRight w:val="0"/>
                                      <w:marTop w:val="0"/>
                                      <w:marBottom w:val="0"/>
                                      <w:divBdr>
                                        <w:top w:val="none" w:sz="0" w:space="0" w:color="auto"/>
                                        <w:left w:val="none" w:sz="0" w:space="0" w:color="auto"/>
                                        <w:bottom w:val="none" w:sz="0" w:space="0" w:color="auto"/>
                                        <w:right w:val="none" w:sz="0" w:space="0" w:color="auto"/>
                                      </w:divBdr>
                                    </w:div>
                                    <w:div w:id="142427416">
                                      <w:marLeft w:val="0"/>
                                      <w:marRight w:val="0"/>
                                      <w:marTop w:val="0"/>
                                      <w:marBottom w:val="0"/>
                                      <w:divBdr>
                                        <w:top w:val="none" w:sz="0" w:space="0" w:color="auto"/>
                                        <w:left w:val="none" w:sz="0" w:space="0" w:color="auto"/>
                                        <w:bottom w:val="none" w:sz="0" w:space="0" w:color="auto"/>
                                        <w:right w:val="none" w:sz="0" w:space="0" w:color="auto"/>
                                      </w:divBdr>
                                    </w:div>
                                    <w:div w:id="230892210">
                                      <w:marLeft w:val="0"/>
                                      <w:marRight w:val="0"/>
                                      <w:marTop w:val="0"/>
                                      <w:marBottom w:val="0"/>
                                      <w:divBdr>
                                        <w:top w:val="none" w:sz="0" w:space="0" w:color="auto"/>
                                        <w:left w:val="none" w:sz="0" w:space="0" w:color="auto"/>
                                        <w:bottom w:val="none" w:sz="0" w:space="0" w:color="auto"/>
                                        <w:right w:val="none" w:sz="0" w:space="0" w:color="auto"/>
                                      </w:divBdr>
                                    </w:div>
                                    <w:div w:id="243031120">
                                      <w:marLeft w:val="0"/>
                                      <w:marRight w:val="0"/>
                                      <w:marTop w:val="0"/>
                                      <w:marBottom w:val="0"/>
                                      <w:divBdr>
                                        <w:top w:val="none" w:sz="0" w:space="0" w:color="auto"/>
                                        <w:left w:val="none" w:sz="0" w:space="0" w:color="auto"/>
                                        <w:bottom w:val="none" w:sz="0" w:space="0" w:color="auto"/>
                                        <w:right w:val="none" w:sz="0" w:space="0" w:color="auto"/>
                                      </w:divBdr>
                                    </w:div>
                                    <w:div w:id="313874867">
                                      <w:marLeft w:val="0"/>
                                      <w:marRight w:val="0"/>
                                      <w:marTop w:val="0"/>
                                      <w:marBottom w:val="0"/>
                                      <w:divBdr>
                                        <w:top w:val="none" w:sz="0" w:space="0" w:color="auto"/>
                                        <w:left w:val="none" w:sz="0" w:space="0" w:color="auto"/>
                                        <w:bottom w:val="none" w:sz="0" w:space="0" w:color="auto"/>
                                        <w:right w:val="none" w:sz="0" w:space="0" w:color="auto"/>
                                      </w:divBdr>
                                    </w:div>
                                    <w:div w:id="331840364">
                                      <w:marLeft w:val="0"/>
                                      <w:marRight w:val="0"/>
                                      <w:marTop w:val="0"/>
                                      <w:marBottom w:val="0"/>
                                      <w:divBdr>
                                        <w:top w:val="none" w:sz="0" w:space="0" w:color="auto"/>
                                        <w:left w:val="none" w:sz="0" w:space="0" w:color="auto"/>
                                        <w:bottom w:val="none" w:sz="0" w:space="0" w:color="auto"/>
                                        <w:right w:val="none" w:sz="0" w:space="0" w:color="auto"/>
                                      </w:divBdr>
                                    </w:div>
                                    <w:div w:id="355467883">
                                      <w:marLeft w:val="0"/>
                                      <w:marRight w:val="0"/>
                                      <w:marTop w:val="0"/>
                                      <w:marBottom w:val="0"/>
                                      <w:divBdr>
                                        <w:top w:val="none" w:sz="0" w:space="0" w:color="auto"/>
                                        <w:left w:val="none" w:sz="0" w:space="0" w:color="auto"/>
                                        <w:bottom w:val="none" w:sz="0" w:space="0" w:color="auto"/>
                                        <w:right w:val="none" w:sz="0" w:space="0" w:color="auto"/>
                                      </w:divBdr>
                                    </w:div>
                                    <w:div w:id="356662551">
                                      <w:marLeft w:val="0"/>
                                      <w:marRight w:val="0"/>
                                      <w:marTop w:val="0"/>
                                      <w:marBottom w:val="0"/>
                                      <w:divBdr>
                                        <w:top w:val="none" w:sz="0" w:space="0" w:color="auto"/>
                                        <w:left w:val="none" w:sz="0" w:space="0" w:color="auto"/>
                                        <w:bottom w:val="none" w:sz="0" w:space="0" w:color="auto"/>
                                        <w:right w:val="none" w:sz="0" w:space="0" w:color="auto"/>
                                      </w:divBdr>
                                    </w:div>
                                    <w:div w:id="402218067">
                                      <w:marLeft w:val="0"/>
                                      <w:marRight w:val="0"/>
                                      <w:marTop w:val="0"/>
                                      <w:marBottom w:val="0"/>
                                      <w:divBdr>
                                        <w:top w:val="none" w:sz="0" w:space="0" w:color="auto"/>
                                        <w:left w:val="none" w:sz="0" w:space="0" w:color="auto"/>
                                        <w:bottom w:val="none" w:sz="0" w:space="0" w:color="auto"/>
                                        <w:right w:val="none" w:sz="0" w:space="0" w:color="auto"/>
                                      </w:divBdr>
                                    </w:div>
                                    <w:div w:id="402407752">
                                      <w:marLeft w:val="0"/>
                                      <w:marRight w:val="0"/>
                                      <w:marTop w:val="0"/>
                                      <w:marBottom w:val="0"/>
                                      <w:divBdr>
                                        <w:top w:val="none" w:sz="0" w:space="0" w:color="auto"/>
                                        <w:left w:val="none" w:sz="0" w:space="0" w:color="auto"/>
                                        <w:bottom w:val="none" w:sz="0" w:space="0" w:color="auto"/>
                                        <w:right w:val="none" w:sz="0" w:space="0" w:color="auto"/>
                                      </w:divBdr>
                                    </w:div>
                                    <w:div w:id="430124858">
                                      <w:marLeft w:val="0"/>
                                      <w:marRight w:val="0"/>
                                      <w:marTop w:val="0"/>
                                      <w:marBottom w:val="0"/>
                                      <w:divBdr>
                                        <w:top w:val="none" w:sz="0" w:space="0" w:color="auto"/>
                                        <w:left w:val="none" w:sz="0" w:space="0" w:color="auto"/>
                                        <w:bottom w:val="none" w:sz="0" w:space="0" w:color="auto"/>
                                        <w:right w:val="none" w:sz="0" w:space="0" w:color="auto"/>
                                      </w:divBdr>
                                    </w:div>
                                    <w:div w:id="554506658">
                                      <w:marLeft w:val="0"/>
                                      <w:marRight w:val="0"/>
                                      <w:marTop w:val="0"/>
                                      <w:marBottom w:val="0"/>
                                      <w:divBdr>
                                        <w:top w:val="none" w:sz="0" w:space="0" w:color="auto"/>
                                        <w:left w:val="none" w:sz="0" w:space="0" w:color="auto"/>
                                        <w:bottom w:val="none" w:sz="0" w:space="0" w:color="auto"/>
                                        <w:right w:val="none" w:sz="0" w:space="0" w:color="auto"/>
                                      </w:divBdr>
                                    </w:div>
                                    <w:div w:id="635334358">
                                      <w:marLeft w:val="0"/>
                                      <w:marRight w:val="0"/>
                                      <w:marTop w:val="0"/>
                                      <w:marBottom w:val="0"/>
                                      <w:divBdr>
                                        <w:top w:val="none" w:sz="0" w:space="0" w:color="auto"/>
                                        <w:left w:val="none" w:sz="0" w:space="0" w:color="auto"/>
                                        <w:bottom w:val="none" w:sz="0" w:space="0" w:color="auto"/>
                                        <w:right w:val="none" w:sz="0" w:space="0" w:color="auto"/>
                                      </w:divBdr>
                                    </w:div>
                                    <w:div w:id="765806981">
                                      <w:marLeft w:val="0"/>
                                      <w:marRight w:val="0"/>
                                      <w:marTop w:val="0"/>
                                      <w:marBottom w:val="0"/>
                                      <w:divBdr>
                                        <w:top w:val="none" w:sz="0" w:space="0" w:color="auto"/>
                                        <w:left w:val="none" w:sz="0" w:space="0" w:color="auto"/>
                                        <w:bottom w:val="none" w:sz="0" w:space="0" w:color="auto"/>
                                        <w:right w:val="none" w:sz="0" w:space="0" w:color="auto"/>
                                      </w:divBdr>
                                    </w:div>
                                    <w:div w:id="859507723">
                                      <w:marLeft w:val="0"/>
                                      <w:marRight w:val="0"/>
                                      <w:marTop w:val="0"/>
                                      <w:marBottom w:val="0"/>
                                      <w:divBdr>
                                        <w:top w:val="none" w:sz="0" w:space="0" w:color="auto"/>
                                        <w:left w:val="none" w:sz="0" w:space="0" w:color="auto"/>
                                        <w:bottom w:val="none" w:sz="0" w:space="0" w:color="auto"/>
                                        <w:right w:val="none" w:sz="0" w:space="0" w:color="auto"/>
                                      </w:divBdr>
                                    </w:div>
                                    <w:div w:id="870849241">
                                      <w:marLeft w:val="0"/>
                                      <w:marRight w:val="0"/>
                                      <w:marTop w:val="0"/>
                                      <w:marBottom w:val="0"/>
                                      <w:divBdr>
                                        <w:top w:val="none" w:sz="0" w:space="0" w:color="auto"/>
                                        <w:left w:val="none" w:sz="0" w:space="0" w:color="auto"/>
                                        <w:bottom w:val="none" w:sz="0" w:space="0" w:color="auto"/>
                                        <w:right w:val="none" w:sz="0" w:space="0" w:color="auto"/>
                                      </w:divBdr>
                                    </w:div>
                                    <w:div w:id="904998278">
                                      <w:marLeft w:val="0"/>
                                      <w:marRight w:val="0"/>
                                      <w:marTop w:val="0"/>
                                      <w:marBottom w:val="0"/>
                                      <w:divBdr>
                                        <w:top w:val="none" w:sz="0" w:space="0" w:color="auto"/>
                                        <w:left w:val="none" w:sz="0" w:space="0" w:color="auto"/>
                                        <w:bottom w:val="none" w:sz="0" w:space="0" w:color="auto"/>
                                        <w:right w:val="none" w:sz="0" w:space="0" w:color="auto"/>
                                      </w:divBdr>
                                    </w:div>
                                    <w:div w:id="965966098">
                                      <w:marLeft w:val="0"/>
                                      <w:marRight w:val="0"/>
                                      <w:marTop w:val="0"/>
                                      <w:marBottom w:val="0"/>
                                      <w:divBdr>
                                        <w:top w:val="none" w:sz="0" w:space="0" w:color="auto"/>
                                        <w:left w:val="none" w:sz="0" w:space="0" w:color="auto"/>
                                        <w:bottom w:val="none" w:sz="0" w:space="0" w:color="auto"/>
                                        <w:right w:val="none" w:sz="0" w:space="0" w:color="auto"/>
                                      </w:divBdr>
                                    </w:div>
                                    <w:div w:id="1309506835">
                                      <w:marLeft w:val="0"/>
                                      <w:marRight w:val="0"/>
                                      <w:marTop w:val="0"/>
                                      <w:marBottom w:val="0"/>
                                      <w:divBdr>
                                        <w:top w:val="none" w:sz="0" w:space="0" w:color="auto"/>
                                        <w:left w:val="none" w:sz="0" w:space="0" w:color="auto"/>
                                        <w:bottom w:val="none" w:sz="0" w:space="0" w:color="auto"/>
                                        <w:right w:val="none" w:sz="0" w:space="0" w:color="auto"/>
                                      </w:divBdr>
                                    </w:div>
                                    <w:div w:id="1358844875">
                                      <w:marLeft w:val="0"/>
                                      <w:marRight w:val="0"/>
                                      <w:marTop w:val="0"/>
                                      <w:marBottom w:val="0"/>
                                      <w:divBdr>
                                        <w:top w:val="none" w:sz="0" w:space="0" w:color="auto"/>
                                        <w:left w:val="none" w:sz="0" w:space="0" w:color="auto"/>
                                        <w:bottom w:val="none" w:sz="0" w:space="0" w:color="auto"/>
                                        <w:right w:val="none" w:sz="0" w:space="0" w:color="auto"/>
                                      </w:divBdr>
                                    </w:div>
                                    <w:div w:id="1422142053">
                                      <w:marLeft w:val="0"/>
                                      <w:marRight w:val="0"/>
                                      <w:marTop w:val="0"/>
                                      <w:marBottom w:val="0"/>
                                      <w:divBdr>
                                        <w:top w:val="none" w:sz="0" w:space="0" w:color="auto"/>
                                        <w:left w:val="none" w:sz="0" w:space="0" w:color="auto"/>
                                        <w:bottom w:val="none" w:sz="0" w:space="0" w:color="auto"/>
                                        <w:right w:val="none" w:sz="0" w:space="0" w:color="auto"/>
                                      </w:divBdr>
                                    </w:div>
                                    <w:div w:id="1535925499">
                                      <w:marLeft w:val="0"/>
                                      <w:marRight w:val="0"/>
                                      <w:marTop w:val="0"/>
                                      <w:marBottom w:val="0"/>
                                      <w:divBdr>
                                        <w:top w:val="none" w:sz="0" w:space="0" w:color="auto"/>
                                        <w:left w:val="none" w:sz="0" w:space="0" w:color="auto"/>
                                        <w:bottom w:val="none" w:sz="0" w:space="0" w:color="auto"/>
                                        <w:right w:val="none" w:sz="0" w:space="0" w:color="auto"/>
                                      </w:divBdr>
                                    </w:div>
                                    <w:div w:id="1714307428">
                                      <w:marLeft w:val="0"/>
                                      <w:marRight w:val="0"/>
                                      <w:marTop w:val="0"/>
                                      <w:marBottom w:val="0"/>
                                      <w:divBdr>
                                        <w:top w:val="none" w:sz="0" w:space="0" w:color="auto"/>
                                        <w:left w:val="none" w:sz="0" w:space="0" w:color="auto"/>
                                        <w:bottom w:val="none" w:sz="0" w:space="0" w:color="auto"/>
                                        <w:right w:val="none" w:sz="0" w:space="0" w:color="auto"/>
                                      </w:divBdr>
                                    </w:div>
                                    <w:div w:id="1780560063">
                                      <w:marLeft w:val="0"/>
                                      <w:marRight w:val="0"/>
                                      <w:marTop w:val="0"/>
                                      <w:marBottom w:val="0"/>
                                      <w:divBdr>
                                        <w:top w:val="none" w:sz="0" w:space="0" w:color="auto"/>
                                        <w:left w:val="none" w:sz="0" w:space="0" w:color="auto"/>
                                        <w:bottom w:val="none" w:sz="0" w:space="0" w:color="auto"/>
                                        <w:right w:val="none" w:sz="0" w:space="0" w:color="auto"/>
                                      </w:divBdr>
                                    </w:div>
                                    <w:div w:id="1811168242">
                                      <w:marLeft w:val="0"/>
                                      <w:marRight w:val="0"/>
                                      <w:marTop w:val="0"/>
                                      <w:marBottom w:val="0"/>
                                      <w:divBdr>
                                        <w:top w:val="none" w:sz="0" w:space="0" w:color="auto"/>
                                        <w:left w:val="none" w:sz="0" w:space="0" w:color="auto"/>
                                        <w:bottom w:val="none" w:sz="0" w:space="0" w:color="auto"/>
                                        <w:right w:val="none" w:sz="0" w:space="0" w:color="auto"/>
                                      </w:divBdr>
                                    </w:div>
                                    <w:div w:id="1882934435">
                                      <w:marLeft w:val="0"/>
                                      <w:marRight w:val="0"/>
                                      <w:marTop w:val="0"/>
                                      <w:marBottom w:val="0"/>
                                      <w:divBdr>
                                        <w:top w:val="none" w:sz="0" w:space="0" w:color="auto"/>
                                        <w:left w:val="none" w:sz="0" w:space="0" w:color="auto"/>
                                        <w:bottom w:val="none" w:sz="0" w:space="0" w:color="auto"/>
                                        <w:right w:val="none" w:sz="0" w:space="0" w:color="auto"/>
                                      </w:divBdr>
                                    </w:div>
                                    <w:div w:id="1892576397">
                                      <w:marLeft w:val="0"/>
                                      <w:marRight w:val="0"/>
                                      <w:marTop w:val="0"/>
                                      <w:marBottom w:val="0"/>
                                      <w:divBdr>
                                        <w:top w:val="none" w:sz="0" w:space="0" w:color="auto"/>
                                        <w:left w:val="none" w:sz="0" w:space="0" w:color="auto"/>
                                        <w:bottom w:val="none" w:sz="0" w:space="0" w:color="auto"/>
                                        <w:right w:val="none" w:sz="0" w:space="0" w:color="auto"/>
                                      </w:divBdr>
                                    </w:div>
                                    <w:div w:id="1995142153">
                                      <w:marLeft w:val="0"/>
                                      <w:marRight w:val="0"/>
                                      <w:marTop w:val="0"/>
                                      <w:marBottom w:val="0"/>
                                      <w:divBdr>
                                        <w:top w:val="none" w:sz="0" w:space="0" w:color="auto"/>
                                        <w:left w:val="none" w:sz="0" w:space="0" w:color="auto"/>
                                        <w:bottom w:val="none" w:sz="0" w:space="0" w:color="auto"/>
                                        <w:right w:val="none" w:sz="0" w:space="0" w:color="auto"/>
                                      </w:divBdr>
                                    </w:div>
                                    <w:div w:id="2020964029">
                                      <w:marLeft w:val="0"/>
                                      <w:marRight w:val="0"/>
                                      <w:marTop w:val="0"/>
                                      <w:marBottom w:val="0"/>
                                      <w:divBdr>
                                        <w:top w:val="none" w:sz="0" w:space="0" w:color="auto"/>
                                        <w:left w:val="none" w:sz="0" w:space="0" w:color="auto"/>
                                        <w:bottom w:val="none" w:sz="0" w:space="0" w:color="auto"/>
                                        <w:right w:val="none" w:sz="0" w:space="0" w:color="auto"/>
                                      </w:divBdr>
                                    </w:div>
                                    <w:div w:id="2021228072">
                                      <w:marLeft w:val="0"/>
                                      <w:marRight w:val="0"/>
                                      <w:marTop w:val="0"/>
                                      <w:marBottom w:val="0"/>
                                      <w:divBdr>
                                        <w:top w:val="none" w:sz="0" w:space="0" w:color="auto"/>
                                        <w:left w:val="none" w:sz="0" w:space="0" w:color="auto"/>
                                        <w:bottom w:val="none" w:sz="0" w:space="0" w:color="auto"/>
                                        <w:right w:val="none" w:sz="0" w:space="0" w:color="auto"/>
                                      </w:divBdr>
                                    </w:div>
                                    <w:div w:id="2067678159">
                                      <w:marLeft w:val="0"/>
                                      <w:marRight w:val="0"/>
                                      <w:marTop w:val="0"/>
                                      <w:marBottom w:val="0"/>
                                      <w:divBdr>
                                        <w:top w:val="none" w:sz="0" w:space="0" w:color="auto"/>
                                        <w:left w:val="none" w:sz="0" w:space="0" w:color="auto"/>
                                        <w:bottom w:val="none" w:sz="0" w:space="0" w:color="auto"/>
                                        <w:right w:val="none" w:sz="0" w:space="0" w:color="auto"/>
                                      </w:divBdr>
                                    </w:div>
                                    <w:div w:id="21160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18188">
      <w:bodyDiv w:val="1"/>
      <w:marLeft w:val="0"/>
      <w:marRight w:val="0"/>
      <w:marTop w:val="0"/>
      <w:marBottom w:val="0"/>
      <w:divBdr>
        <w:top w:val="none" w:sz="0" w:space="0" w:color="auto"/>
        <w:left w:val="none" w:sz="0" w:space="0" w:color="auto"/>
        <w:bottom w:val="none" w:sz="0" w:space="0" w:color="auto"/>
        <w:right w:val="none" w:sz="0" w:space="0" w:color="auto"/>
      </w:divBdr>
    </w:div>
    <w:div w:id="1562521386">
      <w:bodyDiv w:val="1"/>
      <w:marLeft w:val="0"/>
      <w:marRight w:val="0"/>
      <w:marTop w:val="0"/>
      <w:marBottom w:val="0"/>
      <w:divBdr>
        <w:top w:val="none" w:sz="0" w:space="0" w:color="auto"/>
        <w:left w:val="none" w:sz="0" w:space="0" w:color="auto"/>
        <w:bottom w:val="none" w:sz="0" w:space="0" w:color="auto"/>
        <w:right w:val="none" w:sz="0" w:space="0" w:color="auto"/>
      </w:divBdr>
    </w:div>
    <w:div w:id="1567253331">
      <w:bodyDiv w:val="1"/>
      <w:marLeft w:val="0"/>
      <w:marRight w:val="0"/>
      <w:marTop w:val="0"/>
      <w:marBottom w:val="0"/>
      <w:divBdr>
        <w:top w:val="none" w:sz="0" w:space="0" w:color="auto"/>
        <w:left w:val="none" w:sz="0" w:space="0" w:color="auto"/>
        <w:bottom w:val="none" w:sz="0" w:space="0" w:color="auto"/>
        <w:right w:val="none" w:sz="0" w:space="0" w:color="auto"/>
      </w:divBdr>
    </w:div>
    <w:div w:id="1568687094">
      <w:bodyDiv w:val="1"/>
      <w:marLeft w:val="0"/>
      <w:marRight w:val="0"/>
      <w:marTop w:val="0"/>
      <w:marBottom w:val="0"/>
      <w:divBdr>
        <w:top w:val="none" w:sz="0" w:space="0" w:color="auto"/>
        <w:left w:val="none" w:sz="0" w:space="0" w:color="auto"/>
        <w:bottom w:val="none" w:sz="0" w:space="0" w:color="auto"/>
        <w:right w:val="none" w:sz="0" w:space="0" w:color="auto"/>
      </w:divBdr>
    </w:div>
    <w:div w:id="1571424828">
      <w:bodyDiv w:val="1"/>
      <w:marLeft w:val="0"/>
      <w:marRight w:val="0"/>
      <w:marTop w:val="0"/>
      <w:marBottom w:val="0"/>
      <w:divBdr>
        <w:top w:val="none" w:sz="0" w:space="0" w:color="auto"/>
        <w:left w:val="none" w:sz="0" w:space="0" w:color="auto"/>
        <w:bottom w:val="none" w:sz="0" w:space="0" w:color="auto"/>
        <w:right w:val="none" w:sz="0" w:space="0" w:color="auto"/>
      </w:divBdr>
    </w:div>
    <w:div w:id="1571649163">
      <w:bodyDiv w:val="1"/>
      <w:marLeft w:val="0"/>
      <w:marRight w:val="0"/>
      <w:marTop w:val="0"/>
      <w:marBottom w:val="0"/>
      <w:divBdr>
        <w:top w:val="none" w:sz="0" w:space="0" w:color="auto"/>
        <w:left w:val="none" w:sz="0" w:space="0" w:color="auto"/>
        <w:bottom w:val="none" w:sz="0" w:space="0" w:color="auto"/>
        <w:right w:val="none" w:sz="0" w:space="0" w:color="auto"/>
      </w:divBdr>
    </w:div>
    <w:div w:id="1596089620">
      <w:bodyDiv w:val="1"/>
      <w:marLeft w:val="0"/>
      <w:marRight w:val="0"/>
      <w:marTop w:val="0"/>
      <w:marBottom w:val="0"/>
      <w:divBdr>
        <w:top w:val="none" w:sz="0" w:space="0" w:color="auto"/>
        <w:left w:val="none" w:sz="0" w:space="0" w:color="auto"/>
        <w:bottom w:val="none" w:sz="0" w:space="0" w:color="auto"/>
        <w:right w:val="none" w:sz="0" w:space="0" w:color="auto"/>
      </w:divBdr>
    </w:div>
    <w:div w:id="1610505819">
      <w:bodyDiv w:val="1"/>
      <w:marLeft w:val="0"/>
      <w:marRight w:val="0"/>
      <w:marTop w:val="0"/>
      <w:marBottom w:val="0"/>
      <w:divBdr>
        <w:top w:val="none" w:sz="0" w:space="0" w:color="auto"/>
        <w:left w:val="none" w:sz="0" w:space="0" w:color="auto"/>
        <w:bottom w:val="none" w:sz="0" w:space="0" w:color="auto"/>
        <w:right w:val="none" w:sz="0" w:space="0" w:color="auto"/>
      </w:divBdr>
    </w:div>
    <w:div w:id="1617102108">
      <w:bodyDiv w:val="1"/>
      <w:marLeft w:val="0"/>
      <w:marRight w:val="0"/>
      <w:marTop w:val="0"/>
      <w:marBottom w:val="0"/>
      <w:divBdr>
        <w:top w:val="none" w:sz="0" w:space="0" w:color="auto"/>
        <w:left w:val="none" w:sz="0" w:space="0" w:color="auto"/>
        <w:bottom w:val="none" w:sz="0" w:space="0" w:color="auto"/>
        <w:right w:val="none" w:sz="0" w:space="0" w:color="auto"/>
      </w:divBdr>
    </w:div>
    <w:div w:id="1625505127">
      <w:bodyDiv w:val="1"/>
      <w:marLeft w:val="0"/>
      <w:marRight w:val="0"/>
      <w:marTop w:val="0"/>
      <w:marBottom w:val="0"/>
      <w:divBdr>
        <w:top w:val="none" w:sz="0" w:space="0" w:color="auto"/>
        <w:left w:val="none" w:sz="0" w:space="0" w:color="auto"/>
        <w:bottom w:val="none" w:sz="0" w:space="0" w:color="auto"/>
        <w:right w:val="none" w:sz="0" w:space="0" w:color="auto"/>
      </w:divBdr>
    </w:div>
    <w:div w:id="1631781354">
      <w:bodyDiv w:val="1"/>
      <w:marLeft w:val="0"/>
      <w:marRight w:val="0"/>
      <w:marTop w:val="0"/>
      <w:marBottom w:val="0"/>
      <w:divBdr>
        <w:top w:val="none" w:sz="0" w:space="0" w:color="auto"/>
        <w:left w:val="none" w:sz="0" w:space="0" w:color="auto"/>
        <w:bottom w:val="none" w:sz="0" w:space="0" w:color="auto"/>
        <w:right w:val="none" w:sz="0" w:space="0" w:color="auto"/>
      </w:divBdr>
    </w:div>
    <w:div w:id="1633562098">
      <w:bodyDiv w:val="1"/>
      <w:marLeft w:val="0"/>
      <w:marRight w:val="0"/>
      <w:marTop w:val="0"/>
      <w:marBottom w:val="0"/>
      <w:divBdr>
        <w:top w:val="none" w:sz="0" w:space="0" w:color="auto"/>
        <w:left w:val="none" w:sz="0" w:space="0" w:color="auto"/>
        <w:bottom w:val="none" w:sz="0" w:space="0" w:color="auto"/>
        <w:right w:val="none" w:sz="0" w:space="0" w:color="auto"/>
      </w:divBdr>
    </w:div>
    <w:div w:id="1671055704">
      <w:bodyDiv w:val="1"/>
      <w:marLeft w:val="0"/>
      <w:marRight w:val="0"/>
      <w:marTop w:val="0"/>
      <w:marBottom w:val="0"/>
      <w:divBdr>
        <w:top w:val="none" w:sz="0" w:space="0" w:color="auto"/>
        <w:left w:val="none" w:sz="0" w:space="0" w:color="auto"/>
        <w:bottom w:val="none" w:sz="0" w:space="0" w:color="auto"/>
        <w:right w:val="none" w:sz="0" w:space="0" w:color="auto"/>
      </w:divBdr>
    </w:div>
    <w:div w:id="1673219547">
      <w:bodyDiv w:val="1"/>
      <w:marLeft w:val="0"/>
      <w:marRight w:val="0"/>
      <w:marTop w:val="0"/>
      <w:marBottom w:val="0"/>
      <w:divBdr>
        <w:top w:val="none" w:sz="0" w:space="0" w:color="auto"/>
        <w:left w:val="none" w:sz="0" w:space="0" w:color="auto"/>
        <w:bottom w:val="none" w:sz="0" w:space="0" w:color="auto"/>
        <w:right w:val="none" w:sz="0" w:space="0" w:color="auto"/>
      </w:divBdr>
    </w:div>
    <w:div w:id="1679772519">
      <w:bodyDiv w:val="1"/>
      <w:marLeft w:val="0"/>
      <w:marRight w:val="0"/>
      <w:marTop w:val="0"/>
      <w:marBottom w:val="0"/>
      <w:divBdr>
        <w:top w:val="none" w:sz="0" w:space="0" w:color="auto"/>
        <w:left w:val="none" w:sz="0" w:space="0" w:color="auto"/>
        <w:bottom w:val="none" w:sz="0" w:space="0" w:color="auto"/>
        <w:right w:val="none" w:sz="0" w:space="0" w:color="auto"/>
      </w:divBdr>
      <w:divsChild>
        <w:div w:id="1607074148">
          <w:marLeft w:val="0"/>
          <w:marRight w:val="0"/>
          <w:marTop w:val="0"/>
          <w:marBottom w:val="0"/>
          <w:divBdr>
            <w:top w:val="none" w:sz="0" w:space="0" w:color="auto"/>
            <w:left w:val="none" w:sz="0" w:space="0" w:color="auto"/>
            <w:bottom w:val="none" w:sz="0" w:space="0" w:color="auto"/>
            <w:right w:val="none" w:sz="0" w:space="0" w:color="auto"/>
          </w:divBdr>
          <w:divsChild>
            <w:div w:id="1657412606">
              <w:marLeft w:val="0"/>
              <w:marRight w:val="0"/>
              <w:marTop w:val="0"/>
              <w:marBottom w:val="0"/>
              <w:divBdr>
                <w:top w:val="none" w:sz="0" w:space="0" w:color="auto"/>
                <w:left w:val="none" w:sz="0" w:space="0" w:color="auto"/>
                <w:bottom w:val="none" w:sz="0" w:space="0" w:color="auto"/>
                <w:right w:val="none" w:sz="0" w:space="0" w:color="auto"/>
              </w:divBdr>
              <w:divsChild>
                <w:div w:id="641741053">
                  <w:marLeft w:val="0"/>
                  <w:marRight w:val="0"/>
                  <w:marTop w:val="0"/>
                  <w:marBottom w:val="0"/>
                  <w:divBdr>
                    <w:top w:val="none" w:sz="0" w:space="0" w:color="auto"/>
                    <w:left w:val="none" w:sz="0" w:space="0" w:color="auto"/>
                    <w:bottom w:val="none" w:sz="0" w:space="0" w:color="auto"/>
                    <w:right w:val="none" w:sz="0" w:space="0" w:color="auto"/>
                  </w:divBdr>
                  <w:divsChild>
                    <w:div w:id="49378890">
                      <w:marLeft w:val="88"/>
                      <w:marRight w:val="88"/>
                      <w:marTop w:val="177"/>
                      <w:marBottom w:val="707"/>
                      <w:divBdr>
                        <w:top w:val="none" w:sz="0" w:space="0" w:color="auto"/>
                        <w:left w:val="none" w:sz="0" w:space="0" w:color="auto"/>
                        <w:bottom w:val="none" w:sz="0" w:space="0" w:color="auto"/>
                        <w:right w:val="none" w:sz="0" w:space="0" w:color="auto"/>
                      </w:divBdr>
                      <w:divsChild>
                        <w:div w:id="385646461">
                          <w:marLeft w:val="0"/>
                          <w:marRight w:val="0"/>
                          <w:marTop w:val="0"/>
                          <w:marBottom w:val="0"/>
                          <w:divBdr>
                            <w:top w:val="none" w:sz="0" w:space="0" w:color="auto"/>
                            <w:left w:val="none" w:sz="0" w:space="0" w:color="auto"/>
                            <w:bottom w:val="none" w:sz="0" w:space="0" w:color="auto"/>
                            <w:right w:val="none" w:sz="0" w:space="0" w:color="auto"/>
                          </w:divBdr>
                          <w:divsChild>
                            <w:div w:id="442726416">
                              <w:marLeft w:val="0"/>
                              <w:marRight w:val="0"/>
                              <w:marTop w:val="0"/>
                              <w:marBottom w:val="0"/>
                              <w:divBdr>
                                <w:top w:val="none" w:sz="0" w:space="0" w:color="auto"/>
                                <w:left w:val="none" w:sz="0" w:space="0" w:color="auto"/>
                                <w:bottom w:val="none" w:sz="0" w:space="0" w:color="auto"/>
                                <w:right w:val="none" w:sz="0" w:space="0" w:color="auto"/>
                              </w:divBdr>
                              <w:divsChild>
                                <w:div w:id="2012491066">
                                  <w:marLeft w:val="0"/>
                                  <w:marRight w:val="0"/>
                                  <w:marTop w:val="0"/>
                                  <w:marBottom w:val="0"/>
                                  <w:divBdr>
                                    <w:top w:val="none" w:sz="0" w:space="0" w:color="auto"/>
                                    <w:left w:val="none" w:sz="0" w:space="0" w:color="auto"/>
                                    <w:bottom w:val="none" w:sz="0" w:space="0" w:color="auto"/>
                                    <w:right w:val="none" w:sz="0" w:space="0" w:color="auto"/>
                                  </w:divBdr>
                                  <w:divsChild>
                                    <w:div w:id="290941726">
                                      <w:marLeft w:val="0"/>
                                      <w:marRight w:val="0"/>
                                      <w:marTop w:val="0"/>
                                      <w:marBottom w:val="0"/>
                                      <w:divBdr>
                                        <w:top w:val="none" w:sz="0" w:space="0" w:color="auto"/>
                                        <w:left w:val="none" w:sz="0" w:space="0" w:color="auto"/>
                                        <w:bottom w:val="none" w:sz="0" w:space="0" w:color="auto"/>
                                        <w:right w:val="none" w:sz="0" w:space="0" w:color="auto"/>
                                      </w:divBdr>
                                    </w:div>
                                    <w:div w:id="351104225">
                                      <w:marLeft w:val="0"/>
                                      <w:marRight w:val="0"/>
                                      <w:marTop w:val="0"/>
                                      <w:marBottom w:val="0"/>
                                      <w:divBdr>
                                        <w:top w:val="none" w:sz="0" w:space="0" w:color="auto"/>
                                        <w:left w:val="none" w:sz="0" w:space="0" w:color="auto"/>
                                        <w:bottom w:val="none" w:sz="0" w:space="0" w:color="auto"/>
                                        <w:right w:val="none" w:sz="0" w:space="0" w:color="auto"/>
                                      </w:divBdr>
                                    </w:div>
                                    <w:div w:id="508721298">
                                      <w:marLeft w:val="0"/>
                                      <w:marRight w:val="0"/>
                                      <w:marTop w:val="0"/>
                                      <w:marBottom w:val="0"/>
                                      <w:divBdr>
                                        <w:top w:val="none" w:sz="0" w:space="0" w:color="auto"/>
                                        <w:left w:val="none" w:sz="0" w:space="0" w:color="auto"/>
                                        <w:bottom w:val="none" w:sz="0" w:space="0" w:color="auto"/>
                                        <w:right w:val="none" w:sz="0" w:space="0" w:color="auto"/>
                                      </w:divBdr>
                                    </w:div>
                                    <w:div w:id="598375255">
                                      <w:marLeft w:val="0"/>
                                      <w:marRight w:val="0"/>
                                      <w:marTop w:val="0"/>
                                      <w:marBottom w:val="0"/>
                                      <w:divBdr>
                                        <w:top w:val="none" w:sz="0" w:space="0" w:color="auto"/>
                                        <w:left w:val="none" w:sz="0" w:space="0" w:color="auto"/>
                                        <w:bottom w:val="none" w:sz="0" w:space="0" w:color="auto"/>
                                        <w:right w:val="none" w:sz="0" w:space="0" w:color="auto"/>
                                      </w:divBdr>
                                    </w:div>
                                    <w:div w:id="670453649">
                                      <w:marLeft w:val="0"/>
                                      <w:marRight w:val="0"/>
                                      <w:marTop w:val="0"/>
                                      <w:marBottom w:val="0"/>
                                      <w:divBdr>
                                        <w:top w:val="none" w:sz="0" w:space="0" w:color="auto"/>
                                        <w:left w:val="none" w:sz="0" w:space="0" w:color="auto"/>
                                        <w:bottom w:val="none" w:sz="0" w:space="0" w:color="auto"/>
                                        <w:right w:val="none" w:sz="0" w:space="0" w:color="auto"/>
                                      </w:divBdr>
                                    </w:div>
                                    <w:div w:id="741369659">
                                      <w:marLeft w:val="0"/>
                                      <w:marRight w:val="0"/>
                                      <w:marTop w:val="0"/>
                                      <w:marBottom w:val="0"/>
                                      <w:divBdr>
                                        <w:top w:val="none" w:sz="0" w:space="0" w:color="auto"/>
                                        <w:left w:val="none" w:sz="0" w:space="0" w:color="auto"/>
                                        <w:bottom w:val="none" w:sz="0" w:space="0" w:color="auto"/>
                                        <w:right w:val="none" w:sz="0" w:space="0" w:color="auto"/>
                                      </w:divBdr>
                                    </w:div>
                                    <w:div w:id="1795052727">
                                      <w:marLeft w:val="0"/>
                                      <w:marRight w:val="0"/>
                                      <w:marTop w:val="0"/>
                                      <w:marBottom w:val="0"/>
                                      <w:divBdr>
                                        <w:top w:val="none" w:sz="0" w:space="0" w:color="auto"/>
                                        <w:left w:val="none" w:sz="0" w:space="0" w:color="auto"/>
                                        <w:bottom w:val="none" w:sz="0" w:space="0" w:color="auto"/>
                                        <w:right w:val="none" w:sz="0" w:space="0" w:color="auto"/>
                                      </w:divBdr>
                                    </w:div>
                                    <w:div w:id="21354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97542">
      <w:bodyDiv w:val="1"/>
      <w:marLeft w:val="0"/>
      <w:marRight w:val="0"/>
      <w:marTop w:val="0"/>
      <w:marBottom w:val="0"/>
      <w:divBdr>
        <w:top w:val="none" w:sz="0" w:space="0" w:color="auto"/>
        <w:left w:val="none" w:sz="0" w:space="0" w:color="auto"/>
        <w:bottom w:val="none" w:sz="0" w:space="0" w:color="auto"/>
        <w:right w:val="none" w:sz="0" w:space="0" w:color="auto"/>
      </w:divBdr>
    </w:div>
    <w:div w:id="1696613732">
      <w:bodyDiv w:val="1"/>
      <w:marLeft w:val="0"/>
      <w:marRight w:val="0"/>
      <w:marTop w:val="0"/>
      <w:marBottom w:val="0"/>
      <w:divBdr>
        <w:top w:val="none" w:sz="0" w:space="0" w:color="auto"/>
        <w:left w:val="none" w:sz="0" w:space="0" w:color="auto"/>
        <w:bottom w:val="none" w:sz="0" w:space="0" w:color="auto"/>
        <w:right w:val="none" w:sz="0" w:space="0" w:color="auto"/>
      </w:divBdr>
    </w:div>
    <w:div w:id="1699117981">
      <w:bodyDiv w:val="1"/>
      <w:marLeft w:val="0"/>
      <w:marRight w:val="0"/>
      <w:marTop w:val="0"/>
      <w:marBottom w:val="0"/>
      <w:divBdr>
        <w:top w:val="none" w:sz="0" w:space="0" w:color="auto"/>
        <w:left w:val="none" w:sz="0" w:space="0" w:color="auto"/>
        <w:bottom w:val="none" w:sz="0" w:space="0" w:color="auto"/>
        <w:right w:val="none" w:sz="0" w:space="0" w:color="auto"/>
      </w:divBdr>
    </w:div>
    <w:div w:id="1718504576">
      <w:bodyDiv w:val="1"/>
      <w:marLeft w:val="0"/>
      <w:marRight w:val="0"/>
      <w:marTop w:val="0"/>
      <w:marBottom w:val="0"/>
      <w:divBdr>
        <w:top w:val="none" w:sz="0" w:space="0" w:color="auto"/>
        <w:left w:val="none" w:sz="0" w:space="0" w:color="auto"/>
        <w:bottom w:val="none" w:sz="0" w:space="0" w:color="auto"/>
        <w:right w:val="none" w:sz="0" w:space="0" w:color="auto"/>
      </w:divBdr>
    </w:div>
    <w:div w:id="1726299369">
      <w:bodyDiv w:val="1"/>
      <w:marLeft w:val="0"/>
      <w:marRight w:val="0"/>
      <w:marTop w:val="0"/>
      <w:marBottom w:val="0"/>
      <w:divBdr>
        <w:top w:val="none" w:sz="0" w:space="0" w:color="auto"/>
        <w:left w:val="none" w:sz="0" w:space="0" w:color="auto"/>
        <w:bottom w:val="none" w:sz="0" w:space="0" w:color="auto"/>
        <w:right w:val="none" w:sz="0" w:space="0" w:color="auto"/>
      </w:divBdr>
    </w:div>
    <w:div w:id="1751274529">
      <w:bodyDiv w:val="1"/>
      <w:marLeft w:val="0"/>
      <w:marRight w:val="0"/>
      <w:marTop w:val="0"/>
      <w:marBottom w:val="0"/>
      <w:divBdr>
        <w:top w:val="none" w:sz="0" w:space="0" w:color="auto"/>
        <w:left w:val="none" w:sz="0" w:space="0" w:color="auto"/>
        <w:bottom w:val="none" w:sz="0" w:space="0" w:color="auto"/>
        <w:right w:val="none" w:sz="0" w:space="0" w:color="auto"/>
      </w:divBdr>
    </w:div>
    <w:div w:id="1769042808">
      <w:bodyDiv w:val="1"/>
      <w:marLeft w:val="0"/>
      <w:marRight w:val="0"/>
      <w:marTop w:val="0"/>
      <w:marBottom w:val="0"/>
      <w:divBdr>
        <w:top w:val="none" w:sz="0" w:space="0" w:color="auto"/>
        <w:left w:val="none" w:sz="0" w:space="0" w:color="auto"/>
        <w:bottom w:val="none" w:sz="0" w:space="0" w:color="auto"/>
        <w:right w:val="none" w:sz="0" w:space="0" w:color="auto"/>
      </w:divBdr>
    </w:div>
    <w:div w:id="1772312897">
      <w:bodyDiv w:val="1"/>
      <w:marLeft w:val="0"/>
      <w:marRight w:val="0"/>
      <w:marTop w:val="0"/>
      <w:marBottom w:val="0"/>
      <w:divBdr>
        <w:top w:val="none" w:sz="0" w:space="0" w:color="auto"/>
        <w:left w:val="none" w:sz="0" w:space="0" w:color="auto"/>
        <w:bottom w:val="none" w:sz="0" w:space="0" w:color="auto"/>
        <w:right w:val="none" w:sz="0" w:space="0" w:color="auto"/>
      </w:divBdr>
    </w:div>
    <w:div w:id="1776170905">
      <w:bodyDiv w:val="1"/>
      <w:marLeft w:val="0"/>
      <w:marRight w:val="0"/>
      <w:marTop w:val="0"/>
      <w:marBottom w:val="0"/>
      <w:divBdr>
        <w:top w:val="none" w:sz="0" w:space="0" w:color="auto"/>
        <w:left w:val="none" w:sz="0" w:space="0" w:color="auto"/>
        <w:bottom w:val="none" w:sz="0" w:space="0" w:color="auto"/>
        <w:right w:val="none" w:sz="0" w:space="0" w:color="auto"/>
      </w:divBdr>
    </w:div>
    <w:div w:id="1786577557">
      <w:bodyDiv w:val="1"/>
      <w:marLeft w:val="0"/>
      <w:marRight w:val="0"/>
      <w:marTop w:val="0"/>
      <w:marBottom w:val="0"/>
      <w:divBdr>
        <w:top w:val="none" w:sz="0" w:space="0" w:color="auto"/>
        <w:left w:val="none" w:sz="0" w:space="0" w:color="auto"/>
        <w:bottom w:val="none" w:sz="0" w:space="0" w:color="auto"/>
        <w:right w:val="none" w:sz="0" w:space="0" w:color="auto"/>
      </w:divBdr>
    </w:div>
    <w:div w:id="1786846809">
      <w:bodyDiv w:val="1"/>
      <w:marLeft w:val="0"/>
      <w:marRight w:val="0"/>
      <w:marTop w:val="0"/>
      <w:marBottom w:val="0"/>
      <w:divBdr>
        <w:top w:val="none" w:sz="0" w:space="0" w:color="auto"/>
        <w:left w:val="none" w:sz="0" w:space="0" w:color="auto"/>
        <w:bottom w:val="none" w:sz="0" w:space="0" w:color="auto"/>
        <w:right w:val="none" w:sz="0" w:space="0" w:color="auto"/>
      </w:divBdr>
    </w:div>
    <w:div w:id="1804693266">
      <w:bodyDiv w:val="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 w:id="1824806764">
      <w:bodyDiv w:val="1"/>
      <w:marLeft w:val="0"/>
      <w:marRight w:val="0"/>
      <w:marTop w:val="0"/>
      <w:marBottom w:val="0"/>
      <w:divBdr>
        <w:top w:val="none" w:sz="0" w:space="0" w:color="auto"/>
        <w:left w:val="none" w:sz="0" w:space="0" w:color="auto"/>
        <w:bottom w:val="none" w:sz="0" w:space="0" w:color="auto"/>
        <w:right w:val="none" w:sz="0" w:space="0" w:color="auto"/>
      </w:divBdr>
    </w:div>
    <w:div w:id="1841264093">
      <w:bodyDiv w:val="1"/>
      <w:marLeft w:val="0"/>
      <w:marRight w:val="0"/>
      <w:marTop w:val="0"/>
      <w:marBottom w:val="0"/>
      <w:divBdr>
        <w:top w:val="none" w:sz="0" w:space="0" w:color="auto"/>
        <w:left w:val="none" w:sz="0" w:space="0" w:color="auto"/>
        <w:bottom w:val="none" w:sz="0" w:space="0" w:color="auto"/>
        <w:right w:val="none" w:sz="0" w:space="0" w:color="auto"/>
      </w:divBdr>
    </w:div>
    <w:div w:id="1853762864">
      <w:bodyDiv w:val="1"/>
      <w:marLeft w:val="0"/>
      <w:marRight w:val="0"/>
      <w:marTop w:val="0"/>
      <w:marBottom w:val="0"/>
      <w:divBdr>
        <w:top w:val="none" w:sz="0" w:space="0" w:color="auto"/>
        <w:left w:val="none" w:sz="0" w:space="0" w:color="auto"/>
        <w:bottom w:val="none" w:sz="0" w:space="0" w:color="auto"/>
        <w:right w:val="none" w:sz="0" w:space="0" w:color="auto"/>
      </w:divBdr>
    </w:div>
    <w:div w:id="1864126205">
      <w:bodyDiv w:val="1"/>
      <w:marLeft w:val="0"/>
      <w:marRight w:val="0"/>
      <w:marTop w:val="0"/>
      <w:marBottom w:val="0"/>
      <w:divBdr>
        <w:top w:val="none" w:sz="0" w:space="0" w:color="auto"/>
        <w:left w:val="none" w:sz="0" w:space="0" w:color="auto"/>
        <w:bottom w:val="none" w:sz="0" w:space="0" w:color="auto"/>
        <w:right w:val="none" w:sz="0" w:space="0" w:color="auto"/>
      </w:divBdr>
    </w:div>
    <w:div w:id="1875575820">
      <w:bodyDiv w:val="1"/>
      <w:marLeft w:val="0"/>
      <w:marRight w:val="0"/>
      <w:marTop w:val="0"/>
      <w:marBottom w:val="0"/>
      <w:divBdr>
        <w:top w:val="none" w:sz="0" w:space="0" w:color="auto"/>
        <w:left w:val="none" w:sz="0" w:space="0" w:color="auto"/>
        <w:bottom w:val="none" w:sz="0" w:space="0" w:color="auto"/>
        <w:right w:val="none" w:sz="0" w:space="0" w:color="auto"/>
      </w:divBdr>
    </w:div>
    <w:div w:id="1923444472">
      <w:bodyDiv w:val="1"/>
      <w:marLeft w:val="0"/>
      <w:marRight w:val="0"/>
      <w:marTop w:val="0"/>
      <w:marBottom w:val="0"/>
      <w:divBdr>
        <w:top w:val="none" w:sz="0" w:space="0" w:color="auto"/>
        <w:left w:val="none" w:sz="0" w:space="0" w:color="auto"/>
        <w:bottom w:val="none" w:sz="0" w:space="0" w:color="auto"/>
        <w:right w:val="none" w:sz="0" w:space="0" w:color="auto"/>
      </w:divBdr>
    </w:div>
    <w:div w:id="1939169845">
      <w:bodyDiv w:val="1"/>
      <w:marLeft w:val="0"/>
      <w:marRight w:val="0"/>
      <w:marTop w:val="0"/>
      <w:marBottom w:val="0"/>
      <w:divBdr>
        <w:top w:val="none" w:sz="0" w:space="0" w:color="auto"/>
        <w:left w:val="none" w:sz="0" w:space="0" w:color="auto"/>
        <w:bottom w:val="none" w:sz="0" w:space="0" w:color="auto"/>
        <w:right w:val="none" w:sz="0" w:space="0" w:color="auto"/>
      </w:divBdr>
    </w:div>
    <w:div w:id="1960256261">
      <w:bodyDiv w:val="1"/>
      <w:marLeft w:val="0"/>
      <w:marRight w:val="0"/>
      <w:marTop w:val="0"/>
      <w:marBottom w:val="0"/>
      <w:divBdr>
        <w:top w:val="none" w:sz="0" w:space="0" w:color="auto"/>
        <w:left w:val="none" w:sz="0" w:space="0" w:color="auto"/>
        <w:bottom w:val="none" w:sz="0" w:space="0" w:color="auto"/>
        <w:right w:val="none" w:sz="0" w:space="0" w:color="auto"/>
      </w:divBdr>
    </w:div>
    <w:div w:id="2004043705">
      <w:bodyDiv w:val="1"/>
      <w:marLeft w:val="0"/>
      <w:marRight w:val="0"/>
      <w:marTop w:val="0"/>
      <w:marBottom w:val="0"/>
      <w:divBdr>
        <w:top w:val="none" w:sz="0" w:space="0" w:color="auto"/>
        <w:left w:val="none" w:sz="0" w:space="0" w:color="auto"/>
        <w:bottom w:val="none" w:sz="0" w:space="0" w:color="auto"/>
        <w:right w:val="none" w:sz="0" w:space="0" w:color="auto"/>
      </w:divBdr>
    </w:div>
    <w:div w:id="2010521813">
      <w:bodyDiv w:val="1"/>
      <w:marLeft w:val="0"/>
      <w:marRight w:val="0"/>
      <w:marTop w:val="0"/>
      <w:marBottom w:val="0"/>
      <w:divBdr>
        <w:top w:val="none" w:sz="0" w:space="0" w:color="auto"/>
        <w:left w:val="none" w:sz="0" w:space="0" w:color="auto"/>
        <w:bottom w:val="none" w:sz="0" w:space="0" w:color="auto"/>
        <w:right w:val="none" w:sz="0" w:space="0" w:color="auto"/>
      </w:divBdr>
    </w:div>
    <w:div w:id="2013364222">
      <w:bodyDiv w:val="1"/>
      <w:marLeft w:val="0"/>
      <w:marRight w:val="0"/>
      <w:marTop w:val="0"/>
      <w:marBottom w:val="0"/>
      <w:divBdr>
        <w:top w:val="none" w:sz="0" w:space="0" w:color="auto"/>
        <w:left w:val="none" w:sz="0" w:space="0" w:color="auto"/>
        <w:bottom w:val="none" w:sz="0" w:space="0" w:color="auto"/>
        <w:right w:val="none" w:sz="0" w:space="0" w:color="auto"/>
      </w:divBdr>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
    <w:div w:id="2039349442">
      <w:bodyDiv w:val="1"/>
      <w:marLeft w:val="0"/>
      <w:marRight w:val="0"/>
      <w:marTop w:val="0"/>
      <w:marBottom w:val="0"/>
      <w:divBdr>
        <w:top w:val="none" w:sz="0" w:space="0" w:color="auto"/>
        <w:left w:val="none" w:sz="0" w:space="0" w:color="auto"/>
        <w:bottom w:val="none" w:sz="0" w:space="0" w:color="auto"/>
        <w:right w:val="none" w:sz="0" w:space="0" w:color="auto"/>
      </w:divBdr>
    </w:div>
    <w:div w:id="2050951593">
      <w:bodyDiv w:val="1"/>
      <w:marLeft w:val="0"/>
      <w:marRight w:val="0"/>
      <w:marTop w:val="0"/>
      <w:marBottom w:val="0"/>
      <w:divBdr>
        <w:top w:val="none" w:sz="0" w:space="0" w:color="auto"/>
        <w:left w:val="none" w:sz="0" w:space="0" w:color="auto"/>
        <w:bottom w:val="none" w:sz="0" w:space="0" w:color="auto"/>
        <w:right w:val="none" w:sz="0" w:space="0" w:color="auto"/>
      </w:divBdr>
    </w:div>
    <w:div w:id="2067797667">
      <w:bodyDiv w:val="1"/>
      <w:marLeft w:val="0"/>
      <w:marRight w:val="0"/>
      <w:marTop w:val="0"/>
      <w:marBottom w:val="0"/>
      <w:divBdr>
        <w:top w:val="none" w:sz="0" w:space="0" w:color="auto"/>
        <w:left w:val="none" w:sz="0" w:space="0" w:color="auto"/>
        <w:bottom w:val="none" w:sz="0" w:space="0" w:color="auto"/>
        <w:right w:val="none" w:sz="0" w:space="0" w:color="auto"/>
      </w:divBdr>
    </w:div>
    <w:div w:id="2078698174">
      <w:bodyDiv w:val="1"/>
      <w:marLeft w:val="0"/>
      <w:marRight w:val="0"/>
      <w:marTop w:val="0"/>
      <w:marBottom w:val="0"/>
      <w:divBdr>
        <w:top w:val="none" w:sz="0" w:space="0" w:color="auto"/>
        <w:left w:val="none" w:sz="0" w:space="0" w:color="auto"/>
        <w:bottom w:val="none" w:sz="0" w:space="0" w:color="auto"/>
        <w:right w:val="none" w:sz="0" w:space="0" w:color="auto"/>
      </w:divBdr>
    </w:div>
    <w:div w:id="2105833187">
      <w:bodyDiv w:val="1"/>
      <w:marLeft w:val="0"/>
      <w:marRight w:val="0"/>
      <w:marTop w:val="0"/>
      <w:marBottom w:val="0"/>
      <w:divBdr>
        <w:top w:val="none" w:sz="0" w:space="0" w:color="auto"/>
        <w:left w:val="none" w:sz="0" w:space="0" w:color="auto"/>
        <w:bottom w:val="none" w:sz="0" w:space="0" w:color="auto"/>
        <w:right w:val="none" w:sz="0" w:space="0" w:color="auto"/>
      </w:divBdr>
    </w:div>
    <w:div w:id="21316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1044;&#1086;&#1082;&#1091;&#1084;&#1077;&#1085;&#1090;&#1099;%20&#1082;%20&#1079;&#1072;&#1089;&#1077;&#1076;&#1072;&#1085;&#1080;&#1102;%20&#1044;&#1091;&#1084;&#1099;\17%20(26.03.20)\&#1074;&#1086;&#1087;&#1088;&#1086;&#1089;%202\&#1087;&#1088;&#1086;&#1077;&#1082;&#1090;%20&#1088;&#1077;&#1096;..docx" TargetMode="External"/><Relationship Id="rId4" Type="http://schemas.openxmlformats.org/officeDocument/2006/relationships/settings" Target="settings.xml"/><Relationship Id="rId9" Type="http://schemas.openxmlformats.org/officeDocument/2006/relationships/hyperlink" Target="consultantplus://offline/ref=823E83147D708F508670F02A4EA40E30CB183DAFED38CBE54EB9DD1FC332E08BA25121D41E879650A0F968A39F05E54DA76DFDCADAF5v5U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43FC5-71E3-4460-818C-120A05B2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19568</Words>
  <Characters>111543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130850</CharactersWithSpaces>
  <SharedDoc>false</SharedDoc>
  <HLinks>
    <vt:vector size="24" baseType="variant">
      <vt:variant>
        <vt:i4>5373954</vt:i4>
      </vt:variant>
      <vt:variant>
        <vt:i4>9</vt:i4>
      </vt:variant>
      <vt:variant>
        <vt:i4>0</vt:i4>
      </vt:variant>
      <vt:variant>
        <vt:i4>5</vt:i4>
      </vt:variant>
      <vt:variant>
        <vt:lpwstr/>
      </vt:variant>
      <vt:variant>
        <vt:lpwstr>Par31</vt:lpwstr>
      </vt:variant>
      <vt:variant>
        <vt:i4>2949214</vt:i4>
      </vt:variant>
      <vt:variant>
        <vt:i4>6</vt:i4>
      </vt:variant>
      <vt:variant>
        <vt:i4>0</vt:i4>
      </vt:variant>
      <vt:variant>
        <vt:i4>5</vt:i4>
      </vt:variant>
      <vt:variant>
        <vt:lpwstr>\\172.16.67.9\ConsultantPlus\Документы к заседанию Думы\17 (26.03.20)\вопрос 2\проект реш..docx</vt:lpwstr>
      </vt:variant>
      <vt:variant>
        <vt:lpwstr>sub_1000</vt:lpwstr>
      </vt:variant>
      <vt:variant>
        <vt:i4>2097208</vt:i4>
      </vt:variant>
      <vt:variant>
        <vt:i4>3</vt:i4>
      </vt:variant>
      <vt:variant>
        <vt:i4>0</vt:i4>
      </vt:variant>
      <vt:variant>
        <vt:i4>5</vt:i4>
      </vt:variant>
      <vt:variant>
        <vt:lpwstr>consultantplus://offline/ref=823E83147D708F508670F02A4EA40E30CB183DAFED38CBE54EB9DD1FC332E08BA25121D41E879650A0F968A39F05E54DA76DFDCADAF5v5UCD</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2021-11-23T05:52:00Z</cp:lastPrinted>
  <dcterms:created xsi:type="dcterms:W3CDTF">2022-01-17T04:03:00Z</dcterms:created>
  <dcterms:modified xsi:type="dcterms:W3CDTF">2022-01-17T04:03:00Z</dcterms:modified>
</cp:coreProperties>
</file>