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E" w:rsidRDefault="006F019E" w:rsidP="006F019E">
      <w:pPr>
        <w:pStyle w:val="a3"/>
        <w:spacing w:line="240" w:lineRule="exact"/>
        <w:ind w:left="5984" w:firstLine="0"/>
      </w:pPr>
      <w:r>
        <w:t>УТВЕРЖДЕНА</w:t>
      </w:r>
    </w:p>
    <w:p w:rsidR="006F019E" w:rsidRDefault="006F019E" w:rsidP="006F019E">
      <w:pPr>
        <w:pStyle w:val="a3"/>
        <w:spacing w:line="240" w:lineRule="exact"/>
        <w:ind w:left="5984" w:firstLine="0"/>
      </w:pPr>
      <w:r>
        <w:t>постановлением</w:t>
      </w:r>
    </w:p>
    <w:p w:rsidR="006F019E" w:rsidRDefault="006F019E" w:rsidP="006F019E">
      <w:pPr>
        <w:pStyle w:val="a3"/>
        <w:spacing w:line="240" w:lineRule="exact"/>
        <w:ind w:left="598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-944245</wp:posOffset>
                </wp:positionV>
                <wp:extent cx="356235" cy="457200"/>
                <wp:effectExtent l="8890" t="4445" r="6350" b="5080"/>
                <wp:wrapTopAndBottom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55A3E" id="Овал 1" o:spid="_x0000_s1026" style="position:absolute;margin-left:224.55pt;margin-top:-74.35pt;width:28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" stroked="f">
                <w10:wrap type="topAndBottom"/>
              </v:oval>
            </w:pict>
          </mc:Fallback>
        </mc:AlternateContent>
      </w:r>
      <w:r>
        <w:t xml:space="preserve">администрации Александровского </w:t>
      </w:r>
    </w:p>
    <w:p w:rsidR="006F019E" w:rsidRDefault="006F019E" w:rsidP="006F019E">
      <w:pPr>
        <w:pStyle w:val="a3"/>
        <w:spacing w:line="240" w:lineRule="exact"/>
        <w:ind w:left="5984" w:firstLine="0"/>
      </w:pPr>
      <w:r>
        <w:t>муниципального округа</w:t>
      </w:r>
    </w:p>
    <w:p w:rsidR="006F019E" w:rsidRDefault="006F019E" w:rsidP="006F019E">
      <w:pPr>
        <w:pStyle w:val="a3"/>
        <w:spacing w:line="240" w:lineRule="exact"/>
        <w:ind w:left="5984" w:firstLine="0"/>
      </w:pPr>
      <w:r>
        <w:t>от __________ № _____</w:t>
      </w:r>
    </w:p>
    <w:p w:rsidR="006F019E" w:rsidRPr="008F6616" w:rsidRDefault="006F019E" w:rsidP="006F019E">
      <w:pPr>
        <w:pStyle w:val="a5"/>
      </w:pPr>
    </w:p>
    <w:p w:rsidR="006F019E" w:rsidRPr="006227BF" w:rsidRDefault="006F019E" w:rsidP="006F019E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6227BF">
        <w:rPr>
          <w:b/>
          <w:color w:val="000000"/>
          <w:sz w:val="28"/>
          <w:szCs w:val="28"/>
        </w:rPr>
        <w:t>ФОРМА</w:t>
      </w:r>
    </w:p>
    <w:p w:rsidR="006F019E" w:rsidRPr="006227BF" w:rsidRDefault="006F019E" w:rsidP="006F019E">
      <w:pPr>
        <w:spacing w:line="240" w:lineRule="exact"/>
        <w:jc w:val="center"/>
        <w:rPr>
          <w:b/>
          <w:color w:val="000000"/>
          <w:szCs w:val="28"/>
        </w:rPr>
      </w:pPr>
      <w:r w:rsidRPr="006227BF">
        <w:rPr>
          <w:b/>
          <w:color w:val="000000"/>
          <w:szCs w:val="28"/>
        </w:rPr>
        <w:t>проверочного листа (списка контрольных вопросов), применяемого при</w:t>
      </w:r>
    </w:p>
    <w:p w:rsidR="006F019E" w:rsidRPr="006227BF" w:rsidRDefault="006F019E" w:rsidP="006F019E">
      <w:pPr>
        <w:spacing w:line="240" w:lineRule="exact"/>
        <w:jc w:val="center"/>
        <w:rPr>
          <w:b/>
          <w:color w:val="000000"/>
          <w:szCs w:val="28"/>
        </w:rPr>
      </w:pPr>
      <w:r w:rsidRPr="006227BF">
        <w:rPr>
          <w:b/>
          <w:color w:val="000000"/>
          <w:szCs w:val="28"/>
        </w:rPr>
        <w:t>осуществлении муниципального жилищного контроля на территории</w:t>
      </w:r>
    </w:p>
    <w:p w:rsidR="006F019E" w:rsidRPr="006227BF" w:rsidRDefault="006F019E" w:rsidP="006F019E">
      <w:pPr>
        <w:spacing w:line="240" w:lineRule="exact"/>
        <w:jc w:val="center"/>
        <w:rPr>
          <w:b/>
          <w:color w:val="000000"/>
          <w:szCs w:val="28"/>
        </w:rPr>
      </w:pPr>
      <w:r w:rsidRPr="006227BF">
        <w:rPr>
          <w:b/>
          <w:color w:val="000000"/>
          <w:szCs w:val="28"/>
        </w:rPr>
        <w:t>Александровского муниципального округа Пермского края</w:t>
      </w:r>
    </w:p>
    <w:p w:rsidR="006F019E" w:rsidRDefault="006F019E" w:rsidP="006F019E">
      <w:pPr>
        <w:spacing w:line="240" w:lineRule="exact"/>
        <w:jc w:val="center"/>
        <w:rPr>
          <w:b/>
          <w:color w:val="000000"/>
          <w:szCs w:val="28"/>
        </w:rPr>
      </w:pPr>
      <w:r w:rsidRPr="006227BF">
        <w:rPr>
          <w:b/>
          <w:color w:val="000000"/>
          <w:szCs w:val="28"/>
        </w:rPr>
        <w:t>администрация Александровского муниципального округа Пермского края (наименование органа муниципального контроля)</w:t>
      </w:r>
    </w:p>
    <w:p w:rsidR="006F019E" w:rsidRPr="006227BF" w:rsidRDefault="006F019E" w:rsidP="006F019E">
      <w:pPr>
        <w:spacing w:line="240" w:lineRule="exact"/>
        <w:jc w:val="center"/>
        <w:rPr>
          <w:b/>
          <w:color w:val="000000"/>
          <w:szCs w:val="28"/>
        </w:rPr>
      </w:pPr>
    </w:p>
    <w:p w:rsidR="006F019E" w:rsidRPr="008F6616" w:rsidRDefault="006F019E" w:rsidP="006F019E">
      <w:pPr>
        <w:spacing w:line="280" w:lineRule="exact"/>
        <w:jc w:val="center"/>
        <w:rPr>
          <w:color w:val="000000"/>
        </w:rPr>
      </w:pPr>
      <w:r w:rsidRPr="008F6616">
        <w:rPr>
          <w:color w:val="000000"/>
        </w:rPr>
        <w:t>МУНИЦИПАЛЬНЫЙ ЖИЛИЩНЫЙ КОНТРОЛЬ</w:t>
      </w:r>
    </w:p>
    <w:p w:rsidR="006F019E" w:rsidRPr="008F6616" w:rsidRDefault="006F019E" w:rsidP="006F019E">
      <w:pPr>
        <w:spacing w:line="280" w:lineRule="exact"/>
        <w:jc w:val="center"/>
        <w:rPr>
          <w:color w:val="000000"/>
        </w:rPr>
      </w:pPr>
      <w:r w:rsidRPr="008F6616">
        <w:rPr>
          <w:color w:val="000000"/>
        </w:rPr>
        <w:t>(вид контроля)</w:t>
      </w:r>
    </w:p>
    <w:p w:rsidR="006F019E" w:rsidRPr="008F6616" w:rsidRDefault="006F019E" w:rsidP="006F019E">
      <w:pPr>
        <w:spacing w:before="100" w:beforeAutospacing="1" w:after="100" w:afterAutospacing="1"/>
        <w:jc w:val="center"/>
        <w:rPr>
          <w:color w:val="000000"/>
        </w:rPr>
      </w:pPr>
      <w:r w:rsidRPr="008F6616">
        <w:rPr>
          <w:color w:val="000000"/>
        </w:rPr>
        <w:t xml:space="preserve">Проверочный лист (список контрольных вопросов), применяемый при </w:t>
      </w:r>
      <w:proofErr w:type="gramStart"/>
      <w:r w:rsidRPr="008F6616">
        <w:rPr>
          <w:color w:val="000000"/>
        </w:rPr>
        <w:t>осуществлении  муниципального</w:t>
      </w:r>
      <w:proofErr w:type="gramEnd"/>
      <w:r w:rsidRPr="008F6616">
        <w:rPr>
          <w:color w:val="000000"/>
        </w:rPr>
        <w:t xml:space="preserve">  жилищного контроля.</w:t>
      </w:r>
    </w:p>
    <w:p w:rsidR="006F019E" w:rsidRPr="008F6616" w:rsidRDefault="006F019E" w:rsidP="006F019E">
      <w:pPr>
        <w:jc w:val="both"/>
        <w:rPr>
          <w:color w:val="000000"/>
        </w:rPr>
      </w:pPr>
      <w:r w:rsidRPr="008F6616">
        <w:rPr>
          <w:color w:val="000000"/>
        </w:rPr>
        <w:t xml:space="preserve">1. Наименование юридического лица, фамилия, имя, отчество (при наличии), индивидуального предпринимателя, гражданина (контролируемое лицо) ИНН, ОГРН ИП, адрес </w:t>
      </w:r>
      <w:proofErr w:type="gramStart"/>
      <w:r w:rsidRPr="008F6616">
        <w:rPr>
          <w:color w:val="000000"/>
        </w:rPr>
        <w:t>регистрации:_</w:t>
      </w:r>
      <w:proofErr w:type="gramEnd"/>
      <w:r w:rsidRPr="008F6616">
        <w:rPr>
          <w:color w:val="000000"/>
        </w:rPr>
        <w:t>_________________________</w:t>
      </w:r>
      <w:r w:rsidR="00EA7F8E">
        <w:rPr>
          <w:color w:val="000000"/>
        </w:rPr>
        <w:t>_____________________________</w:t>
      </w:r>
    </w:p>
    <w:p w:rsidR="006F019E" w:rsidRPr="008F6616" w:rsidRDefault="006F019E" w:rsidP="00EA7F8E">
      <w:pPr>
        <w:jc w:val="both"/>
        <w:rPr>
          <w:kern w:val="2"/>
          <w:lang w:eastAsia="zh-CN" w:bidi="hi-IN"/>
        </w:rPr>
      </w:pPr>
      <w:r w:rsidRPr="008F6616">
        <w:rPr>
          <w:color w:val="000000"/>
        </w:rPr>
        <w:t>_____________________________________</w:t>
      </w:r>
      <w:r w:rsidR="00EA7F8E">
        <w:rPr>
          <w:color w:val="000000"/>
        </w:rPr>
        <w:t>_____________________________</w:t>
      </w:r>
      <w:r w:rsidRPr="008F6616">
        <w:rPr>
          <w:kern w:val="2"/>
          <w:lang w:eastAsia="zh-CN" w:bidi="hi-IN"/>
        </w:rPr>
        <w:t xml:space="preserve">2. Наименование </w:t>
      </w:r>
      <w:r w:rsidRPr="008F6616">
        <w:t xml:space="preserve">юридического лица, фамилия, имя, отчество (при наличии) индивидуального предпринимателя, </w:t>
      </w:r>
      <w:proofErr w:type="gramStart"/>
      <w:r w:rsidRPr="008F6616">
        <w:t>гражданина</w:t>
      </w:r>
      <w:r w:rsidRPr="008F6616">
        <w:rPr>
          <w:kern w:val="2"/>
          <w:lang w:eastAsia="zh-CN" w:bidi="hi-IN"/>
        </w:rPr>
        <w:t>:_</w:t>
      </w:r>
      <w:proofErr w:type="gramEnd"/>
      <w:r w:rsidRPr="008F6616">
        <w:rPr>
          <w:kern w:val="2"/>
          <w:lang w:eastAsia="zh-CN" w:bidi="hi-IN"/>
        </w:rPr>
        <w:t>_____________________________________</w:t>
      </w:r>
      <w:r w:rsidR="00EA7F8E">
        <w:rPr>
          <w:kern w:val="2"/>
          <w:lang w:eastAsia="zh-CN" w:bidi="hi-IN"/>
        </w:rPr>
        <w:t>__________________</w:t>
      </w:r>
    </w:p>
    <w:p w:rsidR="006F019E" w:rsidRPr="008F6616" w:rsidRDefault="006F019E" w:rsidP="006F019E">
      <w:pPr>
        <w:widowControl w:val="0"/>
        <w:tabs>
          <w:tab w:val="left" w:pos="738"/>
        </w:tabs>
        <w:jc w:val="both"/>
      </w:pPr>
      <w:r w:rsidRPr="008F6616">
        <w:rPr>
          <w:kern w:val="2"/>
          <w:lang w:eastAsia="zh-CN" w:bidi="hi-IN"/>
        </w:rPr>
        <w:t>3. Место проведения контрольного мероприятия с заполнением проверочного листа:</w:t>
      </w:r>
    </w:p>
    <w:p w:rsidR="006F019E" w:rsidRPr="008F6616" w:rsidRDefault="006F019E" w:rsidP="00EA7F8E">
      <w:pPr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__________________________________________________________________</w:t>
      </w:r>
    </w:p>
    <w:p w:rsidR="006F019E" w:rsidRPr="008F6616" w:rsidRDefault="006F019E" w:rsidP="006F019E">
      <w:pPr>
        <w:widowControl w:val="0"/>
        <w:tabs>
          <w:tab w:val="left" w:pos="738"/>
        </w:tabs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4. Реквизиты решения о проведении контрольного мероприятия:</w:t>
      </w:r>
    </w:p>
    <w:p w:rsidR="006F019E" w:rsidRPr="008F6616" w:rsidRDefault="006F019E" w:rsidP="006F019E">
      <w:pPr>
        <w:jc w:val="both"/>
      </w:pPr>
      <w:r w:rsidRPr="008F6616">
        <w:rPr>
          <w:kern w:val="2"/>
          <w:lang w:eastAsia="zh-CN" w:bidi="hi-IN"/>
        </w:rPr>
        <w:t>____________________________________</w:t>
      </w:r>
      <w:r w:rsidR="00EA7F8E">
        <w:rPr>
          <w:kern w:val="2"/>
          <w:lang w:eastAsia="zh-CN" w:bidi="hi-IN"/>
        </w:rPr>
        <w:t>_____________________________</w:t>
      </w:r>
    </w:p>
    <w:p w:rsidR="006F019E" w:rsidRPr="008F6616" w:rsidRDefault="006F019E" w:rsidP="006F019E">
      <w:pPr>
        <w:tabs>
          <w:tab w:val="left" w:pos="851"/>
        </w:tabs>
        <w:jc w:val="both"/>
      </w:pPr>
      <w:r w:rsidRPr="008F6616">
        <w:rPr>
          <w:kern w:val="2"/>
          <w:lang w:eastAsia="zh-CN" w:bidi="hi-IN"/>
        </w:rPr>
        <w:t>(номер, дата распоряжения о проведении контрольного мероприятия)</w:t>
      </w:r>
    </w:p>
    <w:p w:rsidR="006F019E" w:rsidRPr="008F6616" w:rsidRDefault="006F019E" w:rsidP="006F019E">
      <w:pPr>
        <w:widowControl w:val="0"/>
        <w:tabs>
          <w:tab w:val="left" w:pos="738"/>
        </w:tabs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5. Учетный номер контрольного мероприятия и дата присвоения учетного номера в Едином реестре проверок:</w:t>
      </w:r>
    </w:p>
    <w:p w:rsidR="006F019E" w:rsidRPr="008F6616" w:rsidRDefault="006F019E" w:rsidP="006F019E">
      <w:pPr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__________________________________________________________________</w:t>
      </w:r>
    </w:p>
    <w:p w:rsidR="006F019E" w:rsidRPr="008F6616" w:rsidRDefault="006F019E" w:rsidP="006F0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616">
        <w:rPr>
          <w:rFonts w:ascii="Times New Roman" w:hAnsi="Times New Roman" w:cs="Times New Roman"/>
          <w:sz w:val="24"/>
          <w:szCs w:val="24"/>
        </w:rPr>
        <w:t xml:space="preserve">(указывается учетный номер проверки и дата </w:t>
      </w:r>
      <w:proofErr w:type="gramStart"/>
      <w:r w:rsidRPr="008F6616">
        <w:rPr>
          <w:rFonts w:ascii="Times New Roman" w:hAnsi="Times New Roman" w:cs="Times New Roman"/>
          <w:sz w:val="24"/>
          <w:szCs w:val="24"/>
        </w:rPr>
        <w:t>его  присвоения</w:t>
      </w:r>
      <w:proofErr w:type="gramEnd"/>
      <w:r w:rsidRPr="008F6616">
        <w:rPr>
          <w:rFonts w:ascii="Times New Roman" w:hAnsi="Times New Roman" w:cs="Times New Roman"/>
          <w:sz w:val="24"/>
          <w:szCs w:val="24"/>
        </w:rPr>
        <w:t xml:space="preserve"> в едином реестре контрольных (надзорных) мероприятий)</w:t>
      </w:r>
    </w:p>
    <w:p w:rsidR="006F019E" w:rsidRPr="008F6616" w:rsidRDefault="006F019E" w:rsidP="00EA7F8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27BF">
        <w:rPr>
          <w:rFonts w:ascii="Times New Roman" w:hAnsi="Times New Roman" w:cs="Times New Roman"/>
          <w:sz w:val="28"/>
          <w:szCs w:val="28"/>
        </w:rPr>
        <w:t xml:space="preserve">6. Форма проверочного листа утверждена постановлением администрации Александровского муниципального </w:t>
      </w:r>
      <w:proofErr w:type="gramStart"/>
      <w:r w:rsidRPr="006227BF"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 w:rsidRPr="006227BF">
        <w:rPr>
          <w:rFonts w:ascii="Times New Roman" w:hAnsi="Times New Roman" w:cs="Times New Roman"/>
          <w:sz w:val="28"/>
          <w:szCs w:val="28"/>
        </w:rPr>
        <w:t xml:space="preserve"> ____________ № _________.</w:t>
      </w:r>
    </w:p>
    <w:p w:rsidR="006F019E" w:rsidRPr="008F6616" w:rsidRDefault="006F019E" w:rsidP="006F019E">
      <w:pPr>
        <w:spacing w:line="360" w:lineRule="exact"/>
        <w:jc w:val="both"/>
      </w:pPr>
      <w:r w:rsidRPr="008F6616">
        <w:rPr>
          <w:kern w:val="2"/>
          <w:lang w:eastAsia="zh-CN" w:bidi="hi-IN"/>
        </w:rPr>
        <w:t>7. Должность, фамилия, имя, отчество (при наличии) должностного лица (лиц), проводящего (их) контрольное мероприятие:</w:t>
      </w:r>
    </w:p>
    <w:p w:rsidR="006F019E" w:rsidRPr="008F6616" w:rsidRDefault="006F019E" w:rsidP="006F019E">
      <w:pPr>
        <w:jc w:val="both"/>
      </w:pPr>
      <w:r w:rsidRPr="008F6616">
        <w:rPr>
          <w:kern w:val="2"/>
          <w:lang w:eastAsia="zh-CN" w:bidi="hi-IN"/>
        </w:rPr>
        <w:t>____________________________________</w:t>
      </w:r>
      <w:r w:rsidR="00EA7F8E">
        <w:rPr>
          <w:kern w:val="2"/>
          <w:lang w:eastAsia="zh-CN" w:bidi="hi-IN"/>
        </w:rPr>
        <w:t>______________________________</w:t>
      </w:r>
    </w:p>
    <w:p w:rsidR="006F019E" w:rsidRPr="008F6616" w:rsidRDefault="006F019E" w:rsidP="006F019E">
      <w:pPr>
        <w:tabs>
          <w:tab w:val="left" w:pos="788"/>
        </w:tabs>
        <w:spacing w:after="120"/>
        <w:jc w:val="both"/>
        <w:rPr>
          <w:color w:val="000000"/>
        </w:rPr>
      </w:pPr>
      <w:r w:rsidRPr="008F6616">
        <w:rPr>
          <w:kern w:val="2"/>
          <w:lang w:eastAsia="zh-CN" w:bidi="hi-IN"/>
        </w:rPr>
        <w:t xml:space="preserve">8. Список контрольных вопросов, отражающих содержание обязательных требований, ответы на которые свидетельствуют о соблюдении или </w:t>
      </w:r>
      <w:r w:rsidRPr="008F6616">
        <w:rPr>
          <w:kern w:val="2"/>
          <w:lang w:eastAsia="zh-CN" w:bidi="hi-IN"/>
        </w:rPr>
        <w:lastRenderedPageBreak/>
        <w:t>несоблюдении юридическим лицом, индивидуальным предпринимателем обязательных требований</w:t>
      </w:r>
      <w:r w:rsidRPr="008F6616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233"/>
        <w:gridCol w:w="2268"/>
        <w:gridCol w:w="1701"/>
        <w:gridCol w:w="1270"/>
      </w:tblGrid>
      <w:tr w:rsidR="006F019E" w:rsidTr="00BF4123">
        <w:tc>
          <w:tcPr>
            <w:tcW w:w="873" w:type="dxa"/>
          </w:tcPr>
          <w:p w:rsidR="006F019E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№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п/п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Вопросы о соблюдении обязательных требований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Реквизиты НПА, устанавливающего обязательные требования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Ответы на вопросы (да/нет/неприменимо)</w:t>
            </w: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Примечание</w:t>
            </w: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3 статьи 136 Жилищного кодекса Российской Федерации, часть 1 статьи 52 Гражданского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2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1 статьи 192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3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2, часть 3 статьи 161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4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договора (</w:t>
            </w:r>
            <w:proofErr w:type="spellStart"/>
            <w:r w:rsidRPr="00860B00">
              <w:rPr>
                <w:sz w:val="22"/>
                <w:szCs w:val="22"/>
              </w:rPr>
              <w:t>ов</w:t>
            </w:r>
            <w:proofErr w:type="spellEnd"/>
            <w:r w:rsidRPr="00860B00">
              <w:rPr>
                <w:sz w:val="22"/>
                <w:szCs w:val="22"/>
              </w:rPr>
              <w:t>) управления многоквартирным (и) домом (</w:t>
            </w:r>
            <w:proofErr w:type="spellStart"/>
            <w:r w:rsidRPr="00860B00">
              <w:rPr>
                <w:sz w:val="22"/>
                <w:szCs w:val="22"/>
              </w:rPr>
              <w:t>ами</w:t>
            </w:r>
            <w:proofErr w:type="spellEnd"/>
            <w:r w:rsidRPr="00860B00">
              <w:rPr>
                <w:sz w:val="22"/>
                <w:szCs w:val="22"/>
              </w:rPr>
              <w:t>), одобренного протокольным решением общего собрания собственников помещений, подписанного собственниками помещений многоквартирного дома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1 статьи 162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5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proofErr w:type="gramStart"/>
            <w:r w:rsidRPr="00860B00">
              <w:rPr>
                <w:sz w:val="22"/>
                <w:szCs w:val="22"/>
              </w:rPr>
              <w:t>Подпункт</w:t>
            </w:r>
            <w:proofErr w:type="gramEnd"/>
            <w:r w:rsidRPr="00860B00">
              <w:rPr>
                <w:sz w:val="22"/>
                <w:szCs w:val="22"/>
              </w:rPr>
              <w:t xml:space="preserve"> а (1)) пункта 24 Постановления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</w:r>
            <w:r w:rsidRPr="00860B00">
              <w:rPr>
                <w:sz w:val="22"/>
                <w:szCs w:val="22"/>
              </w:rPr>
              <w:lastRenderedPageBreak/>
              <w:t>качества и (или) с перерывами, превышающими установленную продолжительность» (далее − Постановление Правительства РФ от 13.08.2006 № 491)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6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Подпункт «в» пункта 24 Постановления Правительства РФ от 13.08.2006 № 491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7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Части 1, 1.1 статьи 161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8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13, 14, подпункт «в» пункта 24 Постановления Правительства РФ от 13.08.2006 № 491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9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Пункты 3.2, 3.3, 3.4.8 Постановления Госстроя РФ от 27.09.2003 № 170 «Об утверждении правил и норм технической эксплуатации жилищного фонда» (далее − Постановление Госстроя РФ от 27.09.2003 № 170);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lastRenderedPageBreak/>
              <w:t>пункты 6, 7, 8, 9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10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Подпункт в (1) пункта 24 Постановления Правительства РФ от 13.08.2006 № 491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11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 10 приказа Минэнерго России от 12.03.2013 № 103 «Об утверждении правил оценки готовности к отопительному периоду»;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 2.6.10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12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2.1.1, 2.1.5, 2.2.2, 2.3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13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2.1.1, 2.1.5, 2.2.2, 2.3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14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2.2.3, 2.2.5, 2.2.6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15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2 статьи 147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16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 xml:space="preserve">Наличие заключенных договоров оказания услуги (или) выполнения работ по содержанию и ремонту общего </w:t>
            </w:r>
            <w:r w:rsidRPr="00860B00">
              <w:rPr>
                <w:sz w:val="22"/>
                <w:szCs w:val="22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lastRenderedPageBreak/>
              <w:t xml:space="preserve">Пункты 2.1, 2.2,   статьи 161 Жилищного кодекса </w:t>
            </w:r>
            <w:r w:rsidRPr="00860B00">
              <w:rPr>
                <w:sz w:val="22"/>
                <w:szCs w:val="22"/>
              </w:rPr>
              <w:lastRenderedPageBreak/>
              <w:t>Российской Федерации;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Подпункт «д» пункта 4 Постановления Правительства РФ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17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 1 статьи 157.2 Жилищного кодекса Российской Федерации;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 148 (1) раздела XV (1)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18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услуг.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 4 статьи 165 Жилищного кодекса Российской Федерации;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подпункт 2 пункта 1 статьи 6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</w:tbl>
    <w:p w:rsidR="006F019E" w:rsidRDefault="006F019E" w:rsidP="006F019E">
      <w:pPr>
        <w:tabs>
          <w:tab w:val="left" w:pos="788"/>
        </w:tabs>
        <w:spacing w:after="120"/>
        <w:jc w:val="both"/>
        <w:rPr>
          <w:szCs w:val="28"/>
        </w:rPr>
      </w:pPr>
    </w:p>
    <w:p w:rsidR="006F019E" w:rsidRPr="00EA7F8E" w:rsidRDefault="00EA7F8E" w:rsidP="006F019E">
      <w:pPr>
        <w:ind w:firstLine="567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 xml:space="preserve"> </w:t>
      </w:r>
      <w:r w:rsidR="006F019E" w:rsidRPr="00EA7F8E">
        <w:rPr>
          <w:color w:val="000000"/>
          <w:sz w:val="24"/>
          <w:szCs w:val="24"/>
        </w:rPr>
        <w:t>(подпись) (должность, ФИО должностного лица, проводящего плановую</w:t>
      </w:r>
    </w:p>
    <w:p w:rsidR="006F019E" w:rsidRPr="00EA7F8E" w:rsidRDefault="006F019E" w:rsidP="006F019E">
      <w:pPr>
        <w:ind w:firstLine="567"/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проверку и заполняющего проверочный лист)</w:t>
      </w:r>
    </w:p>
    <w:p w:rsidR="006F019E" w:rsidRPr="00EA7F8E" w:rsidRDefault="006F019E" w:rsidP="006F019E">
      <w:pPr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______________________20_____г.</w:t>
      </w:r>
    </w:p>
    <w:p w:rsidR="006F019E" w:rsidRPr="00EA7F8E" w:rsidRDefault="006F019E" w:rsidP="006F019E">
      <w:pPr>
        <w:ind w:firstLine="567"/>
        <w:jc w:val="both"/>
        <w:rPr>
          <w:color w:val="000000"/>
          <w:sz w:val="24"/>
          <w:szCs w:val="24"/>
        </w:rPr>
      </w:pPr>
    </w:p>
    <w:p w:rsidR="006F019E" w:rsidRPr="00EA7F8E" w:rsidRDefault="006F019E" w:rsidP="006F019E">
      <w:pPr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___________________________________</w:t>
      </w:r>
      <w:r w:rsidR="00EA7F8E" w:rsidRPr="00EA7F8E">
        <w:rPr>
          <w:color w:val="000000"/>
          <w:sz w:val="24"/>
          <w:szCs w:val="24"/>
        </w:rPr>
        <w:t>_______________________________</w:t>
      </w:r>
    </w:p>
    <w:p w:rsidR="006F019E" w:rsidRPr="00EA7F8E" w:rsidRDefault="006F019E" w:rsidP="006F019E">
      <w:pPr>
        <w:ind w:firstLine="567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(подпись) (должность, ФИО должностного лица, в отношении которого</w:t>
      </w:r>
    </w:p>
    <w:p w:rsidR="006F019E" w:rsidRPr="00EA7F8E" w:rsidRDefault="006F019E" w:rsidP="006F019E">
      <w:pPr>
        <w:ind w:firstLine="567"/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проводится проверка)</w:t>
      </w:r>
    </w:p>
    <w:p w:rsidR="006F019E" w:rsidRPr="00EA7F8E" w:rsidRDefault="006F019E" w:rsidP="006F019E">
      <w:pPr>
        <w:jc w:val="both"/>
        <w:rPr>
          <w:b/>
          <w:sz w:val="24"/>
          <w:szCs w:val="24"/>
        </w:rPr>
      </w:pPr>
      <w:r w:rsidRPr="00EA7F8E">
        <w:rPr>
          <w:color w:val="000000"/>
          <w:sz w:val="24"/>
          <w:szCs w:val="24"/>
        </w:rPr>
        <w:t>______________________20_____г.</w:t>
      </w:r>
    </w:p>
    <w:p w:rsidR="006F019E" w:rsidRPr="00EA7F8E" w:rsidRDefault="006F019E" w:rsidP="006F019E">
      <w:pPr>
        <w:tabs>
          <w:tab w:val="left" w:pos="788"/>
        </w:tabs>
        <w:spacing w:after="120"/>
        <w:jc w:val="both"/>
        <w:rPr>
          <w:sz w:val="24"/>
          <w:szCs w:val="24"/>
        </w:rPr>
      </w:pPr>
      <w:bookmarkStart w:id="0" w:name="_GoBack"/>
    </w:p>
    <w:bookmarkEnd w:id="0"/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F11ED8" w:rsidRDefault="00F11ED8"/>
    <w:sectPr w:rsidR="00F11ED8" w:rsidSect="00EA7F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D1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05D1"/>
    <w:rsid w:val="006B6853"/>
    <w:rsid w:val="006D0BD7"/>
    <w:rsid w:val="006D23BC"/>
    <w:rsid w:val="006D6547"/>
    <w:rsid w:val="006E293D"/>
    <w:rsid w:val="006F019E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A7F8E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03CA-FB8C-4871-AEC2-51CBBAA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F019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6F019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6F01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6F019E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6F01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3</cp:revision>
  <dcterms:created xsi:type="dcterms:W3CDTF">2022-02-16T04:42:00Z</dcterms:created>
  <dcterms:modified xsi:type="dcterms:W3CDTF">2022-02-16T05:41:00Z</dcterms:modified>
</cp:coreProperties>
</file>