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89" w:rsidRPr="00292796" w:rsidRDefault="00E72C89" w:rsidP="00E72C8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участия в отборе кооператив в течение 5 рабочих дней со дня размещения объявления </w:t>
      </w:r>
      <w:r w:rsidRPr="00E72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Кооператив </w:t>
      </w:r>
      <w:r w:rsidRPr="00E72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представляет в Министерство следующий комплект документов</w:t>
      </w: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2C89" w:rsidRDefault="00E72C89" w:rsidP="00E72C8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C89" w:rsidRPr="00292796" w:rsidRDefault="00E72C89" w:rsidP="00E72C8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92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hyperlink r:id="rId5" w:history="1">
        <w:r w:rsidRPr="002927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заявку</w:t>
        </w:r>
      </w:hyperlink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гранта на развитие материально-технической базы по форме согласно приложению 31 к настоящему Порядку (далее в настоящем разделе – заявка);</w:t>
      </w:r>
    </w:p>
    <w:p w:rsidR="00E72C89" w:rsidRDefault="00E72C89" w:rsidP="00E72C8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92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собственной инициативе – документы, указанные </w:t>
      </w: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hyperlink r:id="rId6" w:history="1">
        <w:r w:rsidRPr="002927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1.8.1</w:t>
        </w:r>
      </w:hyperlink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7" w:history="1">
        <w:r w:rsidRPr="002927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1.8.2</w:t>
        </w:r>
      </w:hyperlink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E72C89" w:rsidRPr="00101840" w:rsidRDefault="00E72C89" w:rsidP="00E72C89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01840">
        <w:rPr>
          <w:rFonts w:ascii="Times New Roman" w:hAnsi="Times New Roman" w:cs="Times New Roman"/>
          <w:sz w:val="28"/>
          <w:szCs w:val="28"/>
        </w:rPr>
        <w:t>1.8.1. выписку из Единого государст</w:t>
      </w:r>
      <w:bookmarkStart w:id="0" w:name="_GoBack"/>
      <w:bookmarkEnd w:id="0"/>
      <w:r w:rsidRPr="00101840">
        <w:rPr>
          <w:rFonts w:ascii="Times New Roman" w:hAnsi="Times New Roman" w:cs="Times New Roman"/>
          <w:sz w:val="28"/>
          <w:szCs w:val="28"/>
        </w:rPr>
        <w:t>венного реестра юридических лиц или Единого государственного реестра индивидуальных предпринимателей по состоянию на дату не ранее чем за месяц до даты подачи сельскохозяйственным товаропроизводителем заявки о предоставлении субсидии в Министерство;</w:t>
      </w:r>
    </w:p>
    <w:p w:rsidR="00E72C89" w:rsidRPr="00101840" w:rsidRDefault="00E72C89" w:rsidP="00E72C89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840">
        <w:rPr>
          <w:rFonts w:ascii="Times New Roman" w:hAnsi="Times New Roman" w:cs="Times New Roman"/>
          <w:sz w:val="28"/>
          <w:szCs w:val="28"/>
        </w:rPr>
        <w:t>1.8.2. 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выданный в месяце обращения за предоставлением субсидии на дату, предшествующую дате представления документов для получения субсидии не</w:t>
      </w:r>
      <w:r>
        <w:rPr>
          <w:rFonts w:ascii="Times New Roman" w:hAnsi="Times New Roman" w:cs="Times New Roman"/>
          <w:sz w:val="28"/>
          <w:szCs w:val="28"/>
        </w:rPr>
        <w:t xml:space="preserve"> более чем на семь рабочих дней);</w:t>
      </w:r>
      <w:proofErr w:type="gramEnd"/>
    </w:p>
    <w:p w:rsidR="00E72C89" w:rsidRPr="00292796" w:rsidRDefault="00E72C89" w:rsidP="00E72C8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92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ревизионного союза кооперативов о членстве участника конкурсного отбора в ревизионном союзе сельскохозяйственных кооперативов в соответствии с Федеральным </w:t>
      </w:r>
      <w:hyperlink r:id="rId8" w:history="1">
        <w:r w:rsidRPr="002927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декабря 1995 г. № 193-ФЗ «О сельскохозяйственной кооперации» на месяц подачи заявки;</w:t>
      </w:r>
    </w:p>
    <w:p w:rsidR="00E72C89" w:rsidRPr="00292796" w:rsidRDefault="00E72C89" w:rsidP="00E72C8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92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hyperlink r:id="rId9" w:history="1">
        <w:r w:rsidRPr="002927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развитие материально-технической базы </w:t>
      </w: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форме согласно приложению 32 к настоящему Порядку;</w:t>
      </w:r>
    </w:p>
    <w:p w:rsidR="00E72C89" w:rsidRPr="00292796" w:rsidRDefault="00E72C89" w:rsidP="00E72C8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292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бизнес-план;</w:t>
      </w:r>
    </w:p>
    <w:p w:rsidR="00E72C89" w:rsidRPr="00292796" w:rsidRDefault="00E72C89" w:rsidP="00E72C8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292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документа, содержащего расчет по страховым взносам </w:t>
      </w: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форме КНД 1151111, утверждаемой приказом Федеральной налоговой службы, на соответствующий год за последний отчетный период </w:t>
      </w: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(при наличии);</w:t>
      </w:r>
    </w:p>
    <w:p w:rsidR="00E72C89" w:rsidRPr="00292796" w:rsidRDefault="00E72C89" w:rsidP="00E72C8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292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выписку из расчетного счета кредитной организации о наличии </w:t>
      </w: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счете неделимого фонда собственных и (или) заемных средств кооператива </w:t>
      </w: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размере не менее 40 процентов стоимости каждого наименования приобретений, указанных в плане расходов, заверенную кредитной организацией;</w:t>
      </w:r>
    </w:p>
    <w:p w:rsidR="00E72C89" w:rsidRPr="00292796" w:rsidRDefault="00E72C89" w:rsidP="00E72C8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292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устава кооператива;</w:t>
      </w:r>
    </w:p>
    <w:p w:rsidR="00E72C89" w:rsidRPr="00292796" w:rsidRDefault="00E72C89" w:rsidP="00E72C8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292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договоров и (или) предварительных договоров на поставку сырья;</w:t>
      </w:r>
    </w:p>
    <w:p w:rsidR="00E72C89" w:rsidRPr="00292796" w:rsidRDefault="00E72C89" w:rsidP="00E72C8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</w:t>
      </w:r>
      <w:r w:rsidRPr="00292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сельскохозяйственных потребительских (перерабатывающих и сбытовых) кооперативов:</w:t>
      </w:r>
    </w:p>
    <w:p w:rsidR="00E72C89" w:rsidRPr="00292796" w:rsidRDefault="00E72C89" w:rsidP="00E72C8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10.1.</w:t>
      </w:r>
      <w:r w:rsidRPr="00292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выписки из решения общего собрания членов кооператива о количестве членов кооператива – сельскохозяйственных товаропроизводителей;</w:t>
      </w:r>
    </w:p>
    <w:p w:rsidR="00E72C89" w:rsidRPr="00292796" w:rsidRDefault="00E72C89" w:rsidP="00E72C8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10.2.</w:t>
      </w:r>
      <w:r w:rsidRPr="00292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статистических данных по форме федерального статистического наблюдения № 1-кооператив «Сведения о деятельности перерабатывающего сельскохозяйственного потребительского кооператива» и (или) по форме федерального статистического наблюдения № 2-кооператив «Сведения о деятельности снабженческо-сбытовых сельскохозяйственных потребительских кооперативов»;</w:t>
      </w:r>
    </w:p>
    <w:p w:rsidR="00E72C89" w:rsidRPr="00292796" w:rsidRDefault="00E72C89" w:rsidP="00E72C8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10.3.</w:t>
      </w:r>
      <w:r w:rsidRPr="00292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(копии) решения (решений) общего собрания кооператива о порядке и условиях формирования и расходования неделимого фонда сельскохозяйственного потребительского кооператива, в том числе </w:t>
      </w: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учетом условий формирования и расходования сре</w:t>
      </w:r>
      <w:proofErr w:type="gramStart"/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анта;</w:t>
      </w:r>
    </w:p>
    <w:p w:rsidR="00E72C89" w:rsidRPr="00292796" w:rsidRDefault="00E72C89" w:rsidP="00E72C8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10.4.</w:t>
      </w:r>
      <w:r w:rsidRPr="00292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hyperlink r:id="rId10" w:history="1">
        <w:r w:rsidRPr="002927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справку</w:t>
        </w:r>
      </w:hyperlink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расшифровке доходов за год, предшествующий дате подачи заявки, по форме согласно приложению 33 к настоящему Порядку;</w:t>
      </w:r>
    </w:p>
    <w:p w:rsidR="00E72C89" w:rsidRPr="00292796" w:rsidRDefault="00E72C89" w:rsidP="00E72C8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292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потребительских обществ:</w:t>
      </w:r>
    </w:p>
    <w:p w:rsidR="00E72C89" w:rsidRPr="00292796" w:rsidRDefault="00E72C89" w:rsidP="00E72C8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11.1.</w:t>
      </w:r>
      <w:r w:rsidRPr="00292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hyperlink r:id="rId11" w:history="1">
        <w:r w:rsidRPr="002927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справку</w:t>
        </w:r>
      </w:hyperlink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расшифровке доходов за год, предшествующий дате подачи заявки, по форме согласно приложению 34 к настоящему Порядку;</w:t>
      </w:r>
    </w:p>
    <w:p w:rsidR="00E72C89" w:rsidRPr="00292796" w:rsidRDefault="00E72C89" w:rsidP="00E72C8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11.2.</w:t>
      </w:r>
      <w:r w:rsidRPr="00292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</w:t>
      </w:r>
      <w:hyperlink r:id="rId12" w:history="1">
        <w:r w:rsidRPr="002927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отчета</w:t>
        </w:r>
      </w:hyperlink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финансовых результатах по форме согласно приложению № 1 к приказу Минфина России от 02 июля 2010 г. № 66н </w:t>
      </w: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формах бухгалтерской отчетности организаций» с отметкой о принятии инспекцией Федеральной налоговой службы при условии применения общей системы налогообложения или копии налоговой отчетности с отметкой </w:t>
      </w: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принятии инспекцией Федеральной налоговой службы при условии применения специального налогового режима;</w:t>
      </w:r>
      <w:proofErr w:type="gramEnd"/>
    </w:p>
    <w:p w:rsidR="00E72C89" w:rsidRPr="00292796" w:rsidRDefault="00E72C89" w:rsidP="00E72C8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292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строительства, реконструкции объекта:</w:t>
      </w:r>
    </w:p>
    <w:p w:rsidR="00E72C89" w:rsidRPr="00292796" w:rsidRDefault="00E72C89" w:rsidP="00E72C8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12.1.</w:t>
      </w:r>
      <w:r w:rsidRPr="00292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проектной документации, содержащей утвержденный сводный сметный расчет;</w:t>
      </w:r>
    </w:p>
    <w:p w:rsidR="00E72C89" w:rsidRPr="00292796" w:rsidRDefault="00E72C89" w:rsidP="00E72C8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12.2.</w:t>
      </w:r>
      <w:r w:rsidRPr="00292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на строительство (реконструкцию) в случаях, установленных Градостроительным </w:t>
      </w:r>
      <w:hyperlink r:id="rId13" w:history="1">
        <w:r w:rsidRPr="002927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E72C89" w:rsidRPr="00292796" w:rsidRDefault="00E72C89" w:rsidP="00E72C89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12.3. копию положительного заключения государственной экспертизы на проектную документацию, выданного краевым государственным автономным учреждением «Управление государственной экспертизы Пермского края», или копию письма КГАУ «Управление </w:t>
      </w:r>
      <w:proofErr w:type="spellStart"/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госэкспертизы</w:t>
      </w:r>
      <w:proofErr w:type="spellEnd"/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края» об отсутствии необходимости проведения обязательной экспертизы;</w:t>
      </w:r>
    </w:p>
    <w:p w:rsidR="00E72C89" w:rsidRPr="00292796" w:rsidRDefault="00E72C89" w:rsidP="00E72C8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796">
        <w:rPr>
          <w:rFonts w:ascii="Times New Roman" w:eastAsia="Calibri" w:hAnsi="Times New Roman" w:cs="Times New Roman"/>
          <w:sz w:val="28"/>
          <w:szCs w:val="28"/>
        </w:rPr>
        <w:t xml:space="preserve">12.4. заключение о достоверности определения сметной стоимости объекта (в случае если в соответствии с Градостроительным </w:t>
      </w:r>
      <w:hyperlink r:id="rId14" w:history="1">
        <w:r w:rsidRPr="00292796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2927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2796">
        <w:rPr>
          <w:rFonts w:ascii="Times New Roman" w:eastAsia="Calibri" w:hAnsi="Times New Roman" w:cs="Times New Roman"/>
          <w:sz w:val="28"/>
          <w:szCs w:val="28"/>
        </w:rPr>
        <w:lastRenderedPageBreak/>
        <w:t>Российской Федерации не требуется проведение государственной экспертизы проектной документации объекта);</w:t>
      </w:r>
    </w:p>
    <w:p w:rsidR="00E72C89" w:rsidRPr="00292796" w:rsidRDefault="00E72C89" w:rsidP="00E72C89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12.5. копию документа, подтверждающего наличие в собственности либо в пользовании земельного участка (в случае строительства </w:t>
      </w: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объекта), копию документа, подтверждающего наличие в собственности </w:t>
      </w: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либо в пользовании производственного помещения (в случае реконструкции объекта);</w:t>
      </w:r>
    </w:p>
    <w:p w:rsidR="00E72C89" w:rsidRPr="00292796" w:rsidRDefault="00E72C89" w:rsidP="00E72C8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случае ремонта, модернизации объекта:</w:t>
      </w:r>
    </w:p>
    <w:p w:rsidR="00E72C89" w:rsidRPr="00292796" w:rsidRDefault="00E72C89" w:rsidP="00E72C8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796">
        <w:rPr>
          <w:rFonts w:ascii="Times New Roman" w:eastAsia="Calibri" w:hAnsi="Times New Roman" w:cs="Times New Roman"/>
          <w:sz w:val="28"/>
          <w:szCs w:val="28"/>
        </w:rPr>
        <w:t>13.1. копию утвержденного локального сметного расчета;</w:t>
      </w:r>
    </w:p>
    <w:p w:rsidR="00E72C89" w:rsidRPr="00292796" w:rsidRDefault="00E72C89" w:rsidP="00E72C8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13.2.</w:t>
      </w:r>
      <w:r w:rsidRPr="00292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подтверждающего наличие в собственности либо в пользовании производственного помещения;</w:t>
      </w:r>
    </w:p>
    <w:p w:rsidR="00E72C89" w:rsidRPr="00292796" w:rsidRDefault="00E72C89" w:rsidP="00E72C8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796">
        <w:rPr>
          <w:rFonts w:ascii="Times New Roman" w:eastAsia="Calibri" w:hAnsi="Times New Roman" w:cs="Times New Roman"/>
          <w:sz w:val="28"/>
          <w:szCs w:val="28"/>
        </w:rPr>
        <w:t>13.3. заключение о достоверности определения сметной стоимости объекта;</w:t>
      </w:r>
    </w:p>
    <w:p w:rsidR="00E72C89" w:rsidRPr="00292796" w:rsidRDefault="00E72C89" w:rsidP="00E72C89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292796"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случае приобретения объекта:</w:t>
      </w:r>
    </w:p>
    <w:p w:rsidR="00E72C89" w:rsidRPr="00292796" w:rsidRDefault="00E72C89" w:rsidP="00E72C89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14.1.</w:t>
      </w:r>
      <w:r w:rsidRPr="00292796"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договоров купли-продажи объекта (предварительных);</w:t>
      </w:r>
    </w:p>
    <w:p w:rsidR="00E72C89" w:rsidRPr="00292796" w:rsidRDefault="00E72C89" w:rsidP="00E72C8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14.2.</w:t>
      </w:r>
      <w:r w:rsidRPr="00292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подтверждающего наличие в собственности либо в пользовании производственного помещения;</w:t>
      </w:r>
    </w:p>
    <w:p w:rsidR="00E72C89" w:rsidRPr="00292796" w:rsidRDefault="00E72C89" w:rsidP="00E72C89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292796"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случае приобретения оборудования и техники, транспорта по договорам купли-продажи:</w:t>
      </w:r>
    </w:p>
    <w:p w:rsidR="00E72C89" w:rsidRPr="00292796" w:rsidRDefault="00E72C89" w:rsidP="00E72C89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Pr="00292796"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договоров купли-продажи оборудования и техники, транспорта (предварительных);</w:t>
      </w:r>
    </w:p>
    <w:p w:rsidR="00E72C89" w:rsidRPr="00292796" w:rsidRDefault="00E72C89" w:rsidP="00E72C89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15.2.</w:t>
      </w:r>
      <w:r w:rsidRPr="00292796"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подтверждающего наличие в собственности либо в пользовании объекта;</w:t>
      </w:r>
    </w:p>
    <w:p w:rsidR="00E72C89" w:rsidRPr="00292796" w:rsidRDefault="00E72C89" w:rsidP="00E72C89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16. справку, указанную в пункте 1.7 настоящего Порядка;</w:t>
      </w:r>
    </w:p>
    <w:p w:rsidR="00E72C89" w:rsidRPr="00292796" w:rsidRDefault="00E72C89" w:rsidP="00E72C89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17. опись представленных документов с указанием количества листов.</w:t>
      </w:r>
    </w:p>
    <w:p w:rsidR="007D3D50" w:rsidRPr="00E72C89" w:rsidRDefault="007D3D50">
      <w:pPr>
        <w:rPr>
          <w:rFonts w:ascii="Times New Roman" w:hAnsi="Times New Roman" w:cs="Times New Roman"/>
          <w:sz w:val="28"/>
          <w:szCs w:val="28"/>
        </w:rPr>
      </w:pPr>
    </w:p>
    <w:sectPr w:rsidR="007D3D50" w:rsidRPr="00E72C89" w:rsidSect="007F531D">
      <w:pgSz w:w="11906" w:h="16838" w:code="9"/>
      <w:pgMar w:top="1134" w:right="851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94"/>
    <w:rsid w:val="00001694"/>
    <w:rsid w:val="007D3D50"/>
    <w:rsid w:val="007F531D"/>
    <w:rsid w:val="00E7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36F1B2F0D85EA18407EDCF82FCAC1835FCE6BDEB258226C4B3CF3D813A4242993D08BC2E890094ECD749F1049jEL" TargetMode="External"/><Relationship Id="rId13" Type="http://schemas.openxmlformats.org/officeDocument/2006/relationships/hyperlink" Target="consultantplus://offline/ref=1F1554327EB3733149EAA1BD22528BEE7F5E40ECBC9A632FC49406A6C1F91EBAE2AAE3CACF841F62200D7BE895B5l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236F1B2F0D85EA184060D1EE4397CA8854906EDBB8567130173AA48743A2717BD38ED280AD83084AD37699159C38AC3B84E80ED0EFD0C9EE7A0CFE45jFL" TargetMode="External"/><Relationship Id="rId12" Type="http://schemas.openxmlformats.org/officeDocument/2006/relationships/hyperlink" Target="consultantplus://offline/ref=1F1554327EB3733149EAA1BD22528BEE7E5749EDB89F632FC49406A6C1F91EBAF0AABBC4CE830A3675572CE59552F2C66F9B41964EBDl1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236F1B2F0D85EA184060D1EE4397CA8854906EDBB8567130173AA48743A2717BD38ED280AD83084AD37699129C38AC3B84E80ED0EFD0C9EE7A0CFE45jFL" TargetMode="External"/><Relationship Id="rId11" Type="http://schemas.openxmlformats.org/officeDocument/2006/relationships/hyperlink" Target="consultantplus://offline/ref=1F1554327EB3733149EABFB0343ED6E574551FE1BC996D7C98C800F19EA918EFB0EABD938DC10C63241178EC9158B8972FD04E974EC6E10818FEA45CB3l1L" TargetMode="External"/><Relationship Id="rId5" Type="http://schemas.openxmlformats.org/officeDocument/2006/relationships/hyperlink" Target="consultantplus://offline/ref=ED236F1B2F0D85EA184060D1EE4397CA8854906EDBB8567130173AA48743A2717BD38ED280AD83084AD17699169C38AC3B84E80ED0EFD0C9EE7A0CFE45jF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F1554327EB3733149EABFB0343ED6E574551FE1BC996D7C98C800F19EA918EFB0EABD938DC10C63241178EA9258B8972FD04E974EC6E10818FEA45CB3l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236F1B2F0D85EA184060D1EE4397CA8854906EDBB8567130173AA48743A2717BD38ED280AD83084AD17696119C38AC3B84E80ED0EFD0C9EE7A0CFE45jFL" TargetMode="External"/><Relationship Id="rId14" Type="http://schemas.openxmlformats.org/officeDocument/2006/relationships/hyperlink" Target="consultantplus://offline/ref=20DFFF6B4A1A7BC520EBCA84EE468AC4655C805A34BBE3FCB4C64E7E9CF0B36C756B33D5D9298F152D1257D811VBE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1085</Words>
  <Characters>6190</Characters>
  <Application>Microsoft Office Word</Application>
  <DocSecurity>0</DocSecurity>
  <Lines>51</Lines>
  <Paragraphs>14</Paragraphs>
  <ScaleCrop>false</ScaleCrop>
  <Company/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Фотина Ирина Александровна</dc:creator>
  <cp:keywords/>
  <dc:description/>
  <cp:lastModifiedBy>Фотина Ирина Александровна</cp:lastModifiedBy>
  <cp:revision>2</cp:revision>
  <dcterms:created xsi:type="dcterms:W3CDTF">2019-05-28T10:18:00Z</dcterms:created>
  <dcterms:modified xsi:type="dcterms:W3CDTF">2019-05-28T10:25:00Z</dcterms:modified>
</cp:coreProperties>
</file>