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14:anchorId="33BC02D5" wp14:editId="4EC57BFF">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w:t>
      </w:r>
      <w:bookmarkStart w:id="0" w:name="_GoBack"/>
      <w:bookmarkEnd w:id="0"/>
      <w:r w:rsidR="00652F14">
        <w:rPr>
          <w:rFonts w:ascii="Times New Roman" w:hAnsi="Times New Roman" w:cs="Times New Roman"/>
          <w:b/>
          <w:spacing w:val="20"/>
          <w:sz w:val="40"/>
          <w:szCs w:val="40"/>
        </w:rPr>
        <w:t>015 ГОД</w:t>
      </w:r>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firstRow="1" w:lastRow="1" w:firstColumn="1" w:lastColumn="1" w:noHBand="0" w:noVBand="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proofErr w:type="gramStart"/>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roofErr w:type="gramEnd"/>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roofErr w:type="gramEnd"/>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roofErr w:type="gramEnd"/>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firstRow="1" w:lastRow="0" w:firstColumn="1" w:lastColumn="0" w:noHBand="0" w:noVBand="1"/>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w:t>
      </w:r>
      <w:proofErr w:type="spellStart"/>
      <w:r w:rsidR="00D14BB4">
        <w:rPr>
          <w:rFonts w:ascii="Times New Roman" w:hAnsi="Times New Roman" w:cs="Times New Roman"/>
          <w:sz w:val="28"/>
          <w:szCs w:val="28"/>
        </w:rPr>
        <w:t>руб</w:t>
      </w:r>
      <w:proofErr w:type="spellEnd"/>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firstRow="1" w:lastRow="0" w:firstColumn="1" w:lastColumn="0" w:noHBand="0" w:noVBand="1"/>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proofErr w:type="gramStart"/>
            <w:r w:rsidRPr="009C4C06">
              <w:rPr>
                <w:rFonts w:cs="Times New Roman"/>
                <w:b/>
                <w:szCs w:val="24"/>
              </w:rPr>
              <w:t>в</w:t>
            </w:r>
            <w:proofErr w:type="gramEnd"/>
            <w:r w:rsidRPr="009C4C06">
              <w:rPr>
                <w:rFonts w:cs="Times New Roman"/>
                <w:b/>
                <w:szCs w:val="24"/>
              </w:rPr>
              <w:t xml:space="preserve">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 xml:space="preserve">здания (кроме </w:t>
            </w:r>
            <w:proofErr w:type="gramStart"/>
            <w:r w:rsidRPr="009C4C06">
              <w:rPr>
                <w:rFonts w:cs="Times New Roman"/>
                <w:b/>
                <w:szCs w:val="24"/>
              </w:rPr>
              <w:t>жилых</w:t>
            </w:r>
            <w:proofErr w:type="gramEnd"/>
            <w:r w:rsidRPr="009C4C06">
              <w:rPr>
                <w:rFonts w:cs="Times New Roman"/>
                <w:b/>
                <w:szCs w:val="24"/>
              </w:rPr>
              <w:t>)</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firstRow="1" w:lastRow="0" w:firstColumn="1" w:lastColumn="0" w:noHBand="0" w:noVBand="1"/>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w:t>
            </w:r>
            <w:proofErr w:type="gramStart"/>
            <w:r w:rsidRPr="009C4C06">
              <w:rPr>
                <w:rFonts w:cs="Times New Roman"/>
                <w:b/>
                <w:szCs w:val="24"/>
              </w:rPr>
              <w:t>ю-</w:t>
            </w:r>
            <w:proofErr w:type="gramEnd"/>
            <w:r w:rsidRPr="009C4C06">
              <w:rPr>
                <w:rFonts w:cs="Times New Roman"/>
                <w:b/>
                <w:szCs w:val="24"/>
              </w:rPr>
              <w:t xml:space="preserve">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w:t>
            </w:r>
            <w:proofErr w:type="gramStart"/>
            <w:r w:rsidRPr="009C4C06">
              <w:rPr>
                <w:rFonts w:cs="Times New Roman"/>
                <w:b/>
                <w:szCs w:val="24"/>
              </w:rPr>
              <w:t>ь-</w:t>
            </w:r>
            <w:proofErr w:type="gramEnd"/>
            <w:r w:rsidRPr="009C4C06">
              <w:rPr>
                <w:rFonts w:cs="Times New Roman"/>
                <w:b/>
                <w:szCs w:val="24"/>
              </w:rPr>
              <w:t xml:space="preserve">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w:t>
            </w:r>
            <w:proofErr w:type="gramStart"/>
            <w:r w:rsidRPr="009C4C06">
              <w:rPr>
                <w:rFonts w:cs="Times New Roman"/>
                <w:b/>
                <w:szCs w:val="24"/>
              </w:rPr>
              <w:t>ь-</w:t>
            </w:r>
            <w:proofErr w:type="gramEnd"/>
            <w:r w:rsidRPr="009C4C06">
              <w:rPr>
                <w:rFonts w:cs="Times New Roman"/>
                <w:b/>
                <w:szCs w:val="24"/>
              </w:rPr>
              <w:t xml:space="preserve">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proofErr w:type="gramStart"/>
            <w:r w:rsidRPr="00522E84">
              <w:rPr>
                <w:rFonts w:cs="Times New Roman"/>
                <w:b/>
                <w:szCs w:val="24"/>
              </w:rPr>
              <w:t>в</w:t>
            </w:r>
            <w:proofErr w:type="gramEnd"/>
            <w:r w:rsidRPr="00522E84">
              <w:rPr>
                <w:rFonts w:cs="Times New Roman"/>
                <w:b/>
                <w:szCs w:val="24"/>
              </w:rPr>
              <w:t xml:space="preserve">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Указанные результаты </w:t>
      </w:r>
      <w:proofErr w:type="gramStart"/>
      <w:r w:rsidRPr="00543F28">
        <w:rPr>
          <w:rFonts w:ascii="Times New Roman" w:hAnsi="Times New Roman" w:cs="Times New Roman"/>
          <w:sz w:val="28"/>
          <w:szCs w:val="28"/>
        </w:rPr>
        <w:t>достигнуты</w:t>
      </w:r>
      <w:proofErr w:type="gramEnd"/>
      <w:r w:rsidRPr="00543F28">
        <w:rPr>
          <w:rFonts w:ascii="Times New Roman" w:hAnsi="Times New Roman" w:cs="Times New Roman"/>
          <w:sz w:val="28"/>
          <w:szCs w:val="28"/>
        </w:rPr>
        <w:t xml:space="preserve">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 xml:space="preserve">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региональной </w:t>
      </w:r>
      <w:proofErr w:type="spellStart"/>
      <w:r w:rsidRPr="00543F28">
        <w:rPr>
          <w:rFonts w:ascii="Times New Roman" w:hAnsi="Times New Roman" w:cs="Times New Roman"/>
          <w:sz w:val="28"/>
          <w:szCs w:val="28"/>
        </w:rPr>
        <w:t>микрофинансовой</w:t>
      </w:r>
      <w:proofErr w:type="spellEnd"/>
      <w:r w:rsidRPr="00543F28">
        <w:rPr>
          <w:rFonts w:ascii="Times New Roman" w:hAnsi="Times New Roman" w:cs="Times New Roman"/>
          <w:sz w:val="28"/>
          <w:szCs w:val="28"/>
        </w:rPr>
        <w:t xml:space="preserve"> организации до 297 млн. рублей. Тем самым увеличена возможность получения </w:t>
      </w:r>
      <w:proofErr w:type="spellStart"/>
      <w:r w:rsidRPr="00543F28">
        <w:rPr>
          <w:rFonts w:ascii="Times New Roman" w:hAnsi="Times New Roman" w:cs="Times New Roman"/>
          <w:sz w:val="28"/>
          <w:szCs w:val="28"/>
        </w:rPr>
        <w:t>микрозаймов</w:t>
      </w:r>
      <w:proofErr w:type="spellEnd"/>
      <w:r w:rsidRPr="00543F28">
        <w:rPr>
          <w:rFonts w:ascii="Times New Roman" w:hAnsi="Times New Roman" w:cs="Times New Roman"/>
          <w:sz w:val="28"/>
          <w:szCs w:val="28"/>
        </w:rPr>
        <w:t xml:space="preserve">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roofErr w:type="gramEnd"/>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 xml:space="preserve">Разработаны новые финансовые продукты для бизнеса: </w:t>
      </w:r>
      <w:proofErr w:type="spellStart"/>
      <w:r w:rsidRPr="00543F28">
        <w:rPr>
          <w:rFonts w:ascii="Times New Roman" w:hAnsi="Times New Roman" w:cs="Times New Roman"/>
          <w:sz w:val="28"/>
          <w:szCs w:val="28"/>
        </w:rPr>
        <w:t>микрозайм</w:t>
      </w:r>
      <w:proofErr w:type="spellEnd"/>
      <w:r w:rsidRPr="00543F28">
        <w:rPr>
          <w:rFonts w:ascii="Times New Roman" w:hAnsi="Times New Roman" w:cs="Times New Roman"/>
          <w:sz w:val="28"/>
          <w:szCs w:val="28"/>
        </w:rPr>
        <w:t xml:space="preserve"> «Партнерский», по которому группа предпринимателей может подать коллективную заявку на общую сумму до 21 млн. рублей и первая в России государственная </w:t>
      </w:r>
      <w:proofErr w:type="spellStart"/>
      <w:r w:rsidRPr="00543F28">
        <w:rPr>
          <w:rFonts w:ascii="Times New Roman" w:hAnsi="Times New Roman" w:cs="Times New Roman"/>
          <w:sz w:val="28"/>
          <w:szCs w:val="28"/>
        </w:rPr>
        <w:t>микрозаемная</w:t>
      </w:r>
      <w:proofErr w:type="spellEnd"/>
      <w:r w:rsidRPr="00543F28">
        <w:rPr>
          <w:rFonts w:ascii="Times New Roman" w:hAnsi="Times New Roman" w:cs="Times New Roman"/>
          <w:sz w:val="28"/>
          <w:szCs w:val="28"/>
        </w:rPr>
        <w:t xml:space="preserve">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w:t>
      </w:r>
      <w:proofErr w:type="spellStart"/>
      <w:r w:rsidRPr="00543F28">
        <w:rPr>
          <w:rFonts w:ascii="Times New Roman" w:hAnsi="Times New Roman" w:cs="Times New Roman"/>
          <w:sz w:val="28"/>
          <w:szCs w:val="28"/>
        </w:rPr>
        <w:t>микрозайму</w:t>
      </w:r>
      <w:proofErr w:type="spell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МСПплюс</w:t>
      </w:r>
      <w:proofErr w:type="spellEnd"/>
      <w:r w:rsidRPr="00543F28">
        <w:rPr>
          <w:rFonts w:ascii="Times New Roman" w:hAnsi="Times New Roman" w:cs="Times New Roman"/>
          <w:sz w:val="28"/>
          <w:szCs w:val="28"/>
        </w:rPr>
        <w:t>», снижены процентные ставки</w:t>
      </w:r>
      <w:proofErr w:type="gramEnd"/>
      <w:r w:rsidRPr="00543F28">
        <w:rPr>
          <w:rFonts w:ascii="Times New Roman" w:hAnsi="Times New Roman" w:cs="Times New Roman"/>
          <w:sz w:val="28"/>
          <w:szCs w:val="28"/>
        </w:rPr>
        <w:t xml:space="preserve">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w:t>
      </w:r>
      <w:proofErr w:type="gramStart"/>
      <w:r w:rsidRPr="00543F28">
        <w:rPr>
          <w:rFonts w:ascii="Times New Roman" w:hAnsi="Times New Roman" w:cs="Times New Roman"/>
          <w:sz w:val="28"/>
          <w:szCs w:val="28"/>
        </w:rPr>
        <w:t xml:space="preserve"> А</w:t>
      </w:r>
      <w:proofErr w:type="gramEnd"/>
      <w:r w:rsidRPr="00543F28">
        <w:rPr>
          <w:rFonts w:ascii="Times New Roman" w:hAnsi="Times New Roman" w:cs="Times New Roman"/>
          <w:sz w:val="28"/>
          <w:szCs w:val="28"/>
        </w:rPr>
        <w:t>+.</w:t>
      </w:r>
      <w:proofErr w:type="spellStart"/>
      <w:r w:rsidRPr="00543F28">
        <w:rPr>
          <w:rFonts w:ascii="Times New Roman" w:hAnsi="Times New Roman" w:cs="Times New Roman"/>
          <w:sz w:val="28"/>
          <w:szCs w:val="28"/>
        </w:rPr>
        <w:t>mfi</w:t>
      </w:r>
      <w:proofErr w:type="spellEnd"/>
      <w:r w:rsidRPr="00543F28">
        <w:rPr>
          <w:rFonts w:ascii="Times New Roman" w:hAnsi="Times New Roman" w:cs="Times New Roman"/>
          <w:sz w:val="28"/>
          <w:szCs w:val="28"/>
        </w:rPr>
        <w:t xml:space="preserve">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0"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1"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2"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3"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4"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5"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w:t>
            </w:r>
            <w:proofErr w:type="gramStart"/>
            <w:r w:rsidRPr="00F26285">
              <w:rPr>
                <w:rFonts w:eastAsia="Calibri"/>
                <w:b/>
              </w:rPr>
              <w:t>, %)</w:t>
            </w:r>
            <w:proofErr w:type="gramEnd"/>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w:t>
            </w:r>
            <w:proofErr w:type="gramStart"/>
            <w:r w:rsidRPr="00F26285">
              <w:rPr>
                <w:rFonts w:eastAsia="Calibri"/>
                <w:b/>
              </w:rPr>
              <w:t>, %)</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w:t>
            </w:r>
            <w:proofErr w:type="gramStart"/>
            <w:r w:rsidRPr="00F26285">
              <w:rPr>
                <w:rFonts w:eastAsia="Calibri"/>
                <w:b/>
              </w:rPr>
              <w:t>, %)</w:t>
            </w:r>
            <w:proofErr w:type="gramEnd"/>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w:t>
            </w:r>
            <w:proofErr w:type="gramStart"/>
            <w:r w:rsidRPr="00F26285">
              <w:rPr>
                <w:rFonts w:eastAsia="Calibri"/>
                <w:b/>
              </w:rPr>
              <w:t>, %)</w:t>
            </w:r>
            <w:proofErr w:type="gramEnd"/>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6"/>
          <w:footerReference w:type="default" r:id="rId17"/>
          <w:footerReference w:type="first" r:id="rId18"/>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proofErr w:type="gramStart"/>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w:t>
      </w:r>
      <w:proofErr w:type="gramEnd"/>
      <w:r w:rsidRPr="00AB212D">
        <w:rPr>
          <w:rFonts w:ascii="Times New Roman" w:eastAsia="Calibri" w:hAnsi="Times New Roman" w:cs="Times New Roman"/>
          <w:sz w:val="28"/>
          <w:szCs w:val="28"/>
        </w:rPr>
        <w:t xml:space="preserve">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w:t>
      </w:r>
      <w:proofErr w:type="gramStart"/>
      <w:r w:rsidR="0080226C" w:rsidRPr="00CB4032">
        <w:rPr>
          <w:rFonts w:ascii="Times New Roman" w:hAnsi="Times New Roman" w:cs="Times New Roman"/>
          <w:sz w:val="28"/>
          <w:szCs w:val="28"/>
        </w:rPr>
        <w:t>на</w:t>
      </w:r>
      <w:proofErr w:type="gramEnd"/>
      <w:r w:rsidR="0080226C" w:rsidRPr="00CB4032">
        <w:rPr>
          <w:rFonts w:ascii="Times New Roman" w:hAnsi="Times New Roman" w:cs="Times New Roman"/>
          <w:sz w:val="28"/>
          <w:szCs w:val="28"/>
        </w:rPr>
        <w:t xml:space="preserve">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 xml:space="preserve">Задолженность по кредитам по региональным КО и филиалам инорегиональных </w:t>
      </w:r>
      <w:proofErr w:type="gramStart"/>
      <w:r w:rsidRPr="006A77A4">
        <w:rPr>
          <w:rFonts w:ascii="Times New Roman" w:hAnsi="Times New Roman" w:cs="Times New Roman"/>
          <w:b/>
          <w:bCs/>
          <w:color w:val="000000"/>
          <w:sz w:val="28"/>
          <w:szCs w:val="28"/>
        </w:rPr>
        <w:t>КО</w:t>
      </w:r>
      <w:proofErr w:type="gramEnd"/>
      <w:r w:rsidRPr="006A77A4">
        <w:rPr>
          <w:rFonts w:ascii="Times New Roman" w:hAnsi="Times New Roman" w:cs="Times New Roman"/>
          <w:b/>
          <w:bCs/>
          <w:color w:val="000000"/>
          <w:sz w:val="28"/>
          <w:szCs w:val="28"/>
        </w:rPr>
        <w:t xml:space="preserve"> </w:t>
      </w:r>
      <w:proofErr w:type="gramStart"/>
      <w:r w:rsidRPr="006A77A4">
        <w:rPr>
          <w:rFonts w:ascii="Times New Roman" w:hAnsi="Times New Roman" w:cs="Times New Roman"/>
          <w:b/>
          <w:bCs/>
          <w:color w:val="000000"/>
          <w:sz w:val="28"/>
          <w:szCs w:val="28"/>
        </w:rPr>
        <w:t>в</w:t>
      </w:r>
      <w:proofErr w:type="gramEnd"/>
      <w:r w:rsidRPr="006A77A4">
        <w:rPr>
          <w:rFonts w:ascii="Times New Roman" w:hAnsi="Times New Roman" w:cs="Times New Roman"/>
          <w:b/>
          <w:bCs/>
          <w:color w:val="000000"/>
          <w:sz w:val="28"/>
          <w:szCs w:val="28"/>
        </w:rPr>
        <w:t xml:space="preserve">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w:t>
      </w:r>
      <w:proofErr w:type="gramEnd"/>
      <w:r w:rsidRPr="00CB4032">
        <w:rPr>
          <w:rFonts w:ascii="Times New Roman" w:hAnsi="Times New Roman" w:cs="Times New Roman"/>
          <w:sz w:val="28"/>
          <w:szCs w:val="28"/>
        </w:rPr>
        <w:t xml:space="preserve"> принятия решений и </w:t>
      </w:r>
      <w:proofErr w:type="gramStart"/>
      <w:r w:rsidRPr="00CB4032">
        <w:rPr>
          <w:rFonts w:ascii="Times New Roman" w:hAnsi="Times New Roman" w:cs="Times New Roman"/>
          <w:sz w:val="28"/>
          <w:szCs w:val="28"/>
        </w:rPr>
        <w:t>повышении</w:t>
      </w:r>
      <w:proofErr w:type="gramEnd"/>
      <w:r w:rsidRPr="00CB4032">
        <w:rPr>
          <w:rFonts w:ascii="Times New Roman" w:hAnsi="Times New Roman" w:cs="Times New Roman"/>
          <w:sz w:val="28"/>
          <w:szCs w:val="28"/>
        </w:rPr>
        <w:t xml:space="preserve">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w:t>
      </w:r>
      <w:proofErr w:type="gramEnd"/>
      <w:r w:rsidRPr="00CB4032">
        <w:rPr>
          <w:rFonts w:ascii="Times New Roman" w:hAnsi="Times New Roman" w:cs="Times New Roman"/>
          <w:sz w:val="28"/>
          <w:szCs w:val="28"/>
        </w:rPr>
        <w:t>.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proofErr w:type="gramStart"/>
            <w:r w:rsidRPr="00B80763">
              <w:rPr>
                <w:b/>
              </w:rPr>
              <w:t>Долгосрочные</w:t>
            </w:r>
            <w:proofErr w:type="gramEnd"/>
            <w:r w:rsidRPr="00B80763">
              <w:rPr>
                <w:b/>
              </w:rPr>
              <w:t xml:space="preserve">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w:t>
      </w:r>
      <w:proofErr w:type="gramStart"/>
      <w:r w:rsidRPr="00082ADF">
        <w:rPr>
          <w:rFonts w:ascii="Times New Roman" w:hAnsi="Times New Roman" w:cs="Times New Roman"/>
          <w:sz w:val="28"/>
          <w:szCs w:val="28"/>
        </w:rPr>
        <w:t xml:space="preserve">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w:t>
      </w:r>
      <w:proofErr w:type="gramEnd"/>
      <w:r w:rsidR="00C020CB" w:rsidRPr="00C020CB">
        <w:rPr>
          <w:rFonts w:ascii="Times New Roman" w:hAnsi="Times New Roman" w:cs="Times New Roman"/>
          <w:sz w:val="28"/>
          <w:szCs w:val="28"/>
        </w:rPr>
        <w:t xml:space="preserve">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proofErr w:type="spellStart"/>
      <w:r w:rsidR="00873FA9">
        <w:rPr>
          <w:rFonts w:ascii="Times New Roman" w:eastAsia="Times New Roman" w:hAnsi="Times New Roman" w:cs="Times New Roman"/>
          <w:sz w:val="28"/>
          <w:szCs w:val="28"/>
        </w:rPr>
        <w:t>диагр</w:t>
      </w:r>
      <w:proofErr w:type="spellEnd"/>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14:anchorId="6B9C3542" wp14:editId="62B41D9C">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диагр</w:t>
      </w:r>
      <w:proofErr w:type="spellEnd"/>
      <w:r>
        <w:rPr>
          <w:rFonts w:ascii="Times New Roman" w:eastAsia="Times New Roman" w:hAnsi="Times New Roman" w:cs="Times New Roman"/>
          <w:sz w:val="28"/>
          <w:szCs w:val="28"/>
        </w:rPr>
        <w:t>.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14:anchorId="51FC2C14" wp14:editId="5233E6DD">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roofErr w:type="gramEnd"/>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14:anchorId="1B95C756" wp14:editId="5C0CE40A">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14:anchorId="3E2AC6B0" wp14:editId="0A152322">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14:anchorId="60340DEA" wp14:editId="4806B049">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w:t>
      </w:r>
      <w:proofErr w:type="gramStart"/>
      <w:r w:rsidRPr="008A005D">
        <w:rPr>
          <w:rFonts w:ascii="Times New Roman" w:hAnsi="Times New Roman" w:cs="Times New Roman"/>
          <w:sz w:val="28"/>
          <w:szCs w:val="28"/>
        </w:rPr>
        <w:t>и-</w:t>
      </w:r>
      <w:proofErr w:type="gramEnd"/>
      <w:r w:rsidRPr="008A005D">
        <w:rPr>
          <w:rFonts w:ascii="Times New Roman" w:hAnsi="Times New Roman" w:cs="Times New Roman"/>
          <w:sz w:val="28"/>
          <w:szCs w:val="28"/>
        </w:rPr>
        <w:t xml:space="preserve">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14:anchorId="74CAF213" wp14:editId="28B5B672">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w:t>
      </w:r>
      <w:proofErr w:type="spellStart"/>
      <w:r w:rsidRPr="006D5344">
        <w:rPr>
          <w:rFonts w:ascii="Times New Roman" w:hAnsi="Times New Roman" w:cs="Times New Roman"/>
          <w:sz w:val="28"/>
        </w:rPr>
        <w:t>диагр</w:t>
      </w:r>
      <w:proofErr w:type="spellEnd"/>
      <w:r w:rsidRPr="006D5344">
        <w:rPr>
          <w:rFonts w:ascii="Times New Roman" w:hAnsi="Times New Roman" w:cs="Times New Roman"/>
          <w:sz w:val="28"/>
        </w:rPr>
        <w:t>.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14:anchorId="2E479D83" wp14:editId="0C7281A9">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w:t>
      </w:r>
      <w:proofErr w:type="spellStart"/>
      <w:r w:rsidR="00F478F3" w:rsidRPr="00F478F3">
        <w:rPr>
          <w:rFonts w:ascii="Times New Roman" w:hAnsi="Times New Roman" w:cs="Times New Roman"/>
          <w:sz w:val="28"/>
          <w:szCs w:val="28"/>
        </w:rPr>
        <w:t>диагр</w:t>
      </w:r>
      <w:proofErr w:type="spellEnd"/>
      <w:r w:rsidR="00F478F3" w:rsidRPr="00F478F3">
        <w:rPr>
          <w:rFonts w:ascii="Times New Roman" w:hAnsi="Times New Roman" w:cs="Times New Roman"/>
          <w:sz w:val="28"/>
          <w:szCs w:val="28"/>
        </w:rPr>
        <w:t>.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14:anchorId="43AB1A7B" wp14:editId="1623B26F">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 xml:space="preserve">13. Ограничение/ сложность доступа к закупкам компаний с </w:t>
      </w:r>
      <w:proofErr w:type="spellStart"/>
      <w:r w:rsidRPr="004D59DA">
        <w:rPr>
          <w:rFonts w:cs="Times New Roman"/>
          <w:szCs w:val="24"/>
        </w:rPr>
        <w:t>госучастием</w:t>
      </w:r>
      <w:proofErr w:type="spellEnd"/>
      <w:r w:rsidRPr="004D59DA">
        <w:rPr>
          <w:rFonts w:cs="Times New Roman"/>
          <w:szCs w:val="24"/>
        </w:rPr>
        <w:t xml:space="preserve">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 xml:space="preserve">14. Ограничение/ сложность доступа к поставкам товаров, оказанию услуг и выполнению работ в рамках </w:t>
      </w:r>
      <w:proofErr w:type="spellStart"/>
      <w:r w:rsidRPr="004D59DA">
        <w:rPr>
          <w:rFonts w:cs="Times New Roman"/>
          <w:szCs w:val="24"/>
        </w:rPr>
        <w:t>госзакупок</w:t>
      </w:r>
      <w:proofErr w:type="spellEnd"/>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14:anchorId="5072A1D1" wp14:editId="58B6A3F8">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14:anchorId="7053D255" wp14:editId="5AB909B4">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proofErr w:type="gramStart"/>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w:t>
      </w:r>
      <w:proofErr w:type="gramEnd"/>
      <w:r w:rsidR="00BB0DFE" w:rsidRPr="00600BF8">
        <w:rPr>
          <w:rFonts w:cs="Times New Roman"/>
          <w:sz w:val="28"/>
        </w:rPr>
        <w:t xml:space="preserve">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 xml:space="preserve">По информации Национального рейтингового агентства за 2015 год, регион находится в группе </w:t>
      </w:r>
      <w:proofErr w:type="gramStart"/>
      <w:r w:rsidRPr="00600BF8">
        <w:rPr>
          <w:rFonts w:cs="Times New Roman"/>
          <w:sz w:val="28"/>
        </w:rPr>
        <w:t>со</w:t>
      </w:r>
      <w:proofErr w:type="gramEnd"/>
      <w:r w:rsidRPr="00600BF8">
        <w:rPr>
          <w:rFonts w:cs="Times New Roman"/>
          <w:sz w:val="28"/>
        </w:rPr>
        <w:t xml:space="preserve"> средней </w:t>
      </w:r>
      <w:proofErr w:type="spellStart"/>
      <w:r w:rsidRPr="00600BF8">
        <w:rPr>
          <w:rFonts w:cs="Times New Roman"/>
          <w:sz w:val="28"/>
        </w:rPr>
        <w:t>инвестпривлекательностью</w:t>
      </w:r>
      <w:proofErr w:type="spellEnd"/>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 xml:space="preserve">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w:t>
      </w:r>
      <w:proofErr w:type="gramStart"/>
      <w:r w:rsidRPr="00600BF8">
        <w:rPr>
          <w:rFonts w:eastAsia="Times New Roman" w:cs="Times New Roman"/>
          <w:sz w:val="28"/>
        </w:rPr>
        <w:t>и</w:t>
      </w:r>
      <w:proofErr w:type="gramEnd"/>
      <w:r w:rsidRPr="00600BF8">
        <w:rPr>
          <w:rFonts w:eastAsia="Times New Roman" w:cs="Times New Roman"/>
          <w:sz w:val="28"/>
        </w:rPr>
        <w:t xml:space="preserve">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14:anchorId="73FE6538" wp14:editId="017E043E">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proofErr w:type="gramStart"/>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w:t>
      </w:r>
      <w:proofErr w:type="gramEnd"/>
      <w:r w:rsidRPr="00B94EAB">
        <w:rPr>
          <w:rFonts w:ascii="Times New Roman" w:hAnsi="Times New Roman" w:cs="Times New Roman"/>
          <w:sz w:val="28"/>
        </w:rPr>
        <w:t xml:space="preserve">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proofErr w:type="gramStart"/>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roofErr w:type="gramEnd"/>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 xml:space="preserve">равления Федеральной антимонопольной службы по Пермскому краю А.В. </w:t>
      </w:r>
      <w:proofErr w:type="spellStart"/>
      <w:r w:rsidRPr="00215DC6">
        <w:rPr>
          <w:rFonts w:ascii="Times New Roman" w:hAnsi="Times New Roman" w:cs="Times New Roman"/>
          <w:sz w:val="28"/>
        </w:rPr>
        <w:t>Удальёв</w:t>
      </w:r>
      <w:proofErr w:type="spellEnd"/>
      <w:r w:rsidRPr="00215DC6">
        <w:rPr>
          <w:rFonts w:ascii="Times New Roman" w:hAnsi="Times New Roman" w:cs="Times New Roman"/>
          <w:sz w:val="28"/>
        </w:rPr>
        <w:t>.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proofErr w:type="gramStart"/>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w:t>
      </w:r>
      <w:proofErr w:type="gramEnd"/>
      <w:r w:rsidR="00A54583" w:rsidRPr="00A54583">
        <w:rPr>
          <w:rFonts w:ascii="Times New Roman" w:hAnsi="Times New Roman" w:cs="Times New Roman"/>
          <w:sz w:val="28"/>
        </w:rPr>
        <w:t xml:space="preserve">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roofErr w:type="gramEnd"/>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w:t>
      </w:r>
      <w:proofErr w:type="gramEnd"/>
      <w:r w:rsidRPr="0057523B">
        <w:rPr>
          <w:rFonts w:ascii="Times New Roman" w:hAnsi="Times New Roman" w:cs="Times New Roman"/>
          <w:sz w:val="28"/>
        </w:rPr>
        <w:t xml:space="preserve"> </w:t>
      </w:r>
      <w:proofErr w:type="gramStart"/>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w:t>
      </w:r>
      <w:proofErr w:type="gramEnd"/>
      <w:r w:rsidRPr="00215DC6">
        <w:rPr>
          <w:rFonts w:ascii="Times New Roman" w:hAnsi="Times New Roman" w:cs="Times New Roman"/>
          <w:sz w:val="28"/>
        </w:rPr>
        <w:t xml:space="preserve">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proofErr w:type="gramStart"/>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roofErr w:type="gramEnd"/>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 xml:space="preserve">последние годы прослеживается тенденция сокращения хозяйствующих субъектов, действующих на данном рынке. </w:t>
      </w:r>
      <w:proofErr w:type="gramStart"/>
      <w:r w:rsidRPr="00AA6B05">
        <w:rPr>
          <w:rFonts w:ascii="Times New Roman" w:hAnsi="Times New Roman" w:cs="Times New Roman"/>
          <w:sz w:val="28"/>
        </w:rPr>
        <w:t>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roofErr w:type="gramEnd"/>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proofErr w:type="gramStart"/>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roofErr w:type="gramEnd"/>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 xml:space="preserve">Показатель не </w:t>
            </w:r>
            <w:proofErr w:type="spellStart"/>
            <w:r w:rsidRPr="00690A39">
              <w:t>мониторился</w:t>
            </w:r>
            <w:proofErr w:type="spellEnd"/>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30"/>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 xml:space="preserve">В 2015 г.  создано 1266 дополнительных мест за счет развития вариативных форм дошкольного образования для детей от 1,5 до 7 лет в </w:t>
            </w:r>
            <w:proofErr w:type="spellStart"/>
            <w:r w:rsidRPr="001E1500">
              <w:t>негосударственнм</w:t>
            </w:r>
            <w:proofErr w:type="spellEnd"/>
            <w:r w:rsidRPr="001E1500">
              <w:t xml:space="preserve">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 xml:space="preserve">Доля детей, посещающих негосударственные дошкольные образовательные организации, от общего числа </w:t>
            </w:r>
            <w:proofErr w:type="gramStart"/>
            <w:r w:rsidRPr="001E1500">
              <w:t>детей, посещающих дошкольные образовательные организации</w:t>
            </w:r>
            <w:r w:rsidRPr="00B82C02">
              <w:rPr>
                <w:color w:val="FF0000"/>
              </w:rPr>
              <w:t xml:space="preserve"> </w:t>
            </w:r>
            <w:r w:rsidRPr="000022E8">
              <w:t>соста</w:t>
            </w:r>
            <w:r w:rsidR="000022E8" w:rsidRPr="000022E8">
              <w:t>вила</w:t>
            </w:r>
            <w:proofErr w:type="gramEnd"/>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w:t>
            </w:r>
            <w:proofErr w:type="gramStart"/>
            <w:r w:rsidRPr="001E1500">
              <w:t>лет, заявившихся на получение муниципальной услуги дошкольного образования составило</w:t>
            </w:r>
            <w:proofErr w:type="gramEnd"/>
            <w:r w:rsidRPr="001E1500">
              <w:t xml:space="preserve">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r>
            <w:proofErr w:type="gramStart"/>
            <w:r w:rsidRPr="001E1500">
              <w:lastRenderedPageBreak/>
              <w:t xml:space="preserve">( </w:t>
            </w:r>
            <w:proofErr w:type="gramEnd"/>
            <w:r w:rsidRPr="001E1500">
              <w:t>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xml:space="preserve">- 20.04. 2015 г. прошел </w:t>
            </w:r>
            <w:proofErr w:type="spellStart"/>
            <w:r w:rsidRPr="001E1500">
              <w:t>вебинар</w:t>
            </w:r>
            <w:proofErr w:type="spellEnd"/>
            <w:r w:rsidRPr="001E1500">
              <w:t xml:space="preserve">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w:t>
            </w:r>
            <w:proofErr w:type="gramStart"/>
            <w:r w:rsidRPr="001E1500">
              <w:t>ДО</w:t>
            </w:r>
            <w:proofErr w:type="gramEnd"/>
            <w:r w:rsidRPr="001E1500">
              <w:t xml:space="preserve">»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 xml:space="preserve">-19.06.2015 г. прошел семинар по теме: «Повышение конкурентоспособности и развитие сектора дошкольного образования» (законодательные и методические аспекты). В </w:t>
            </w:r>
            <w:r w:rsidRPr="001E1500">
              <w:lastRenderedPageBreak/>
              <w:t>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Проведение </w:t>
            </w:r>
            <w:proofErr w:type="spellStart"/>
            <w:r w:rsidRPr="001E1500">
              <w:t>вебинаров</w:t>
            </w:r>
            <w:proofErr w:type="spellEnd"/>
            <w:r w:rsidRPr="001E1500">
              <w:t>,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w:t>
            </w:r>
            <w:proofErr w:type="spellStart"/>
            <w:r w:rsidRPr="001E1500">
              <w:t>к.п.н</w:t>
            </w:r>
            <w:proofErr w:type="spellEnd"/>
            <w:r w:rsidRPr="001E1500">
              <w:t>., ведущий научный сотрудник отдела экспертизы программ ИРО Фадеев Сергей Борисович.</w:t>
            </w:r>
          </w:p>
          <w:p w:rsidR="00D961D8" w:rsidRPr="001E1500" w:rsidRDefault="00D961D8" w:rsidP="0057523B">
            <w:pPr>
              <w:pStyle w:val="a7"/>
            </w:pPr>
            <w:proofErr w:type="gramStart"/>
            <w:r w:rsidRPr="001E1500">
              <w:t>Темы</w:t>
            </w:r>
            <w:proofErr w:type="gramEnd"/>
            <w:r w:rsidRPr="001E1500">
              <w:t xml:space="preserve"> заявленные на консультирование в 2015 г. от  ИП: «О </w:t>
            </w:r>
            <w:r w:rsidRPr="001E1500">
              <w:lastRenderedPageBreak/>
              <w:t xml:space="preserve">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t>
            </w:r>
            <w:proofErr w:type="spellStart"/>
            <w:r w:rsidRPr="001E1500">
              <w:t>Web</w:t>
            </w:r>
            <w:proofErr w:type="spellEnd"/>
            <w:r w:rsidRPr="001E1500">
              <w:t xml:space="preserve">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w:t>
            </w:r>
            <w:proofErr w:type="spellStart"/>
            <w:r w:rsidRPr="001E1500">
              <w:lastRenderedPageBreak/>
              <w:t>подушевому</w:t>
            </w:r>
            <w:proofErr w:type="spellEnd"/>
            <w:r w:rsidRPr="001E1500">
              <w:t xml:space="preserve">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1" w:history="1">
              <w:r w:rsidRPr="009604FC">
                <w:t>Постановления</w:t>
              </w:r>
            </w:hyperlink>
            <w:r w:rsidRPr="009604FC">
              <w:t xml:space="preserve"> </w:t>
            </w:r>
            <w:r w:rsidRPr="001E1500">
              <w:t xml:space="preserve">Правительства </w:t>
            </w:r>
            <w:r w:rsidRPr="001E1500">
              <w:lastRenderedPageBreak/>
              <w:t>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объема субсидии - 198,1 тыс. </w:t>
            </w:r>
            <w:proofErr w:type="spellStart"/>
            <w:r w:rsidRPr="001E1500">
              <w:t>руб</w:t>
            </w:r>
            <w:proofErr w:type="spellEnd"/>
            <w:r w:rsidRPr="001E1500">
              <w:t>, за 2015 г. позволил оказать образовательную услугу дошкольного образования  для 4 722  детей в возрасте от</w:t>
            </w:r>
            <w:proofErr w:type="gramStart"/>
            <w:r w:rsidRPr="001E1500">
              <w:t>1</w:t>
            </w:r>
            <w:proofErr w:type="gramEnd"/>
            <w:r w:rsidRPr="001E1500">
              <w:t>,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 xml:space="preserve">Доля населения Пермского края, имеющего возможность приема </w:t>
            </w:r>
            <w:proofErr w:type="gramStart"/>
            <w:r w:rsidRPr="0057523B">
              <w:rPr>
                <w:b/>
              </w:rPr>
              <w:t>эфирных</w:t>
            </w:r>
            <w:proofErr w:type="gramEnd"/>
            <w:r w:rsidRPr="0057523B">
              <w:rPr>
                <w:b/>
              </w:rPr>
              <w:t xml:space="preserve">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2"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proofErr w:type="gramStart"/>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w:t>
      </w:r>
      <w:proofErr w:type="gramEnd"/>
      <w:r w:rsidRPr="009604FC">
        <w:rPr>
          <w:rFonts w:ascii="Times New Roman" w:hAnsi="Times New Roman" w:cs="Times New Roman"/>
          <w:sz w:val="28"/>
          <w:szCs w:val="28"/>
        </w:rPr>
        <w:t xml:space="preserve"> или земельных </w:t>
      </w:r>
      <w:proofErr w:type="gramStart"/>
      <w:r w:rsidRPr="009604FC">
        <w:rPr>
          <w:rFonts w:ascii="Times New Roman" w:hAnsi="Times New Roman" w:cs="Times New Roman"/>
          <w:sz w:val="28"/>
          <w:szCs w:val="28"/>
        </w:rPr>
        <w:t>участках</w:t>
      </w:r>
      <w:proofErr w:type="gramEnd"/>
      <w:r w:rsidRPr="009604FC">
        <w:rPr>
          <w:rFonts w:ascii="Times New Roman" w:hAnsi="Times New Roman" w:cs="Times New Roman"/>
          <w:sz w:val="28"/>
          <w:szCs w:val="28"/>
        </w:rPr>
        <w:t>,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firstRow="0" w:lastRow="0" w:firstColumn="0" w:lastColumn="0" w:noHBand="0" w:noVBand="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proofErr w:type="gramStart"/>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proofErr w:type="gramEnd"/>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w:t>
      </w:r>
      <w:proofErr w:type="spellStart"/>
      <w:r w:rsidRPr="00E807B4">
        <w:rPr>
          <w:rFonts w:ascii="Times New Roman" w:hAnsi="Times New Roman" w:cs="Times New Roman"/>
          <w:sz w:val="28"/>
        </w:rPr>
        <w:t>Госзакупки</w:t>
      </w:r>
      <w:proofErr w:type="spellEnd"/>
      <w:r w:rsidRPr="00E807B4">
        <w:rPr>
          <w:rFonts w:ascii="Times New Roman" w:hAnsi="Times New Roman" w:cs="Times New Roman"/>
          <w:sz w:val="28"/>
        </w:rPr>
        <w:t>».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proofErr w:type="gramStart"/>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«О контрактной системе в сфере закупок товаров, работ</w:t>
      </w:r>
      <w:proofErr w:type="gramEnd"/>
      <w:r w:rsidR="00DD7772" w:rsidRPr="00E807B4">
        <w:rPr>
          <w:rFonts w:ascii="Times New Roman" w:hAnsi="Times New Roman" w:cs="Times New Roman"/>
          <w:sz w:val="28"/>
        </w:rPr>
        <w:t xml:space="preserve">,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 xml:space="preserve">19 593,7 </w:t>
      </w:r>
      <w:proofErr w:type="spellStart"/>
      <w:r w:rsidR="00523563" w:rsidRPr="00E807B4">
        <w:rPr>
          <w:rFonts w:ascii="Times New Roman" w:hAnsi="Times New Roman" w:cs="Times New Roman"/>
          <w:sz w:val="28"/>
        </w:rPr>
        <w:t>млн</w:t>
      </w:r>
      <w:proofErr w:type="gramStart"/>
      <w:r w:rsidR="00523563" w:rsidRPr="00E807B4">
        <w:rPr>
          <w:rFonts w:ascii="Times New Roman" w:hAnsi="Times New Roman" w:cs="Times New Roman"/>
          <w:sz w:val="28"/>
        </w:rPr>
        <w:t>.р</w:t>
      </w:r>
      <w:proofErr w:type="gramEnd"/>
      <w:r w:rsidR="00523563" w:rsidRPr="00E807B4">
        <w:rPr>
          <w:rFonts w:ascii="Times New Roman" w:hAnsi="Times New Roman" w:cs="Times New Roman"/>
          <w:sz w:val="28"/>
        </w:rPr>
        <w:t>ублей</w:t>
      </w:r>
      <w:proofErr w:type="spellEnd"/>
      <w:r w:rsidR="00523563" w:rsidRPr="00E807B4">
        <w:rPr>
          <w:rFonts w:ascii="Times New Roman" w:hAnsi="Times New Roman" w:cs="Times New Roman"/>
          <w:sz w:val="28"/>
        </w:rPr>
        <w:t>.</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14:anchorId="68E06E3B" wp14:editId="04F1C9E5">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DD7772" w:rsidRPr="00E807B4">
        <w:rPr>
          <w:noProof/>
        </w:rPr>
        <w:drawing>
          <wp:anchor distT="0" distB="0" distL="114300" distR="114300" simplePos="0" relativeHeight="251662848" behindDoc="0" locked="0" layoutInCell="1" allowOverlap="1" wp14:anchorId="76DE6206" wp14:editId="4C63646F">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proofErr w:type="gramStart"/>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w:t>
      </w:r>
      <w:proofErr w:type="gramEnd"/>
      <w:r w:rsidRPr="00531EF7">
        <w:rPr>
          <w:rFonts w:ascii="Times New Roman" w:hAnsi="Times New Roman" w:cs="Times New Roman"/>
          <w:sz w:val="28"/>
        </w:rPr>
        <w:t xml:space="preserve">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14:anchorId="00BAC854" wp14:editId="18A3F72A">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54DC605" wp14:editId="73B2A942">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proofErr w:type="gramStart"/>
      <w:r w:rsidRPr="00FC5249">
        <w:rPr>
          <w:rFonts w:ascii="Times New Roman" w:hAnsi="Times New Roman" w:cs="Times New Roman"/>
          <w:sz w:val="28"/>
        </w:rPr>
        <w:t>Утверждена</w:t>
      </w:r>
      <w:proofErr w:type="gramEnd"/>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 xml:space="preserve">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w:t>
      </w:r>
      <w:proofErr w:type="spellStart"/>
      <w:r>
        <w:t>ресурсоснабжения</w:t>
      </w:r>
      <w:proofErr w:type="spellEnd"/>
      <w:r>
        <w:t>).</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w:t>
      </w:r>
      <w:proofErr w:type="spellStart"/>
      <w:r>
        <w:t>Новогор-Прикамье</w:t>
      </w:r>
      <w:proofErr w:type="spellEnd"/>
      <w:r>
        <w:t>»,</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w:t>
      </w:r>
      <w:proofErr w:type="spellStart"/>
      <w:r>
        <w:t>ресурсоснабжающих</w:t>
      </w:r>
      <w:proofErr w:type="spellEnd"/>
      <w:r>
        <w:t xml:space="preserve">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w:t>
      </w:r>
      <w:proofErr w:type="gramStart"/>
      <w:r w:rsidRPr="0001332B">
        <w:t>ии</w:t>
      </w:r>
      <w:r w:rsidRPr="0001332B">
        <w:br/>
        <w:t>ООО</w:t>
      </w:r>
      <w:proofErr w:type="gramEnd"/>
      <w:r w:rsidRPr="0001332B">
        <w:t xml:space="preserve">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Очерский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Сивинский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Ч</w:t>
      </w:r>
      <w:r w:rsidR="00B03DFA">
        <w:rPr>
          <w:rFonts w:ascii="Times New Roman" w:hAnsi="Times New Roman" w:cs="Times New Roman"/>
          <w:sz w:val="28"/>
          <w:szCs w:val="28"/>
        </w:rPr>
        <w:t>ернушинский</w:t>
      </w:r>
      <w:proofErr w:type="spellEnd"/>
      <w:r w:rsidR="00B03DFA">
        <w:rPr>
          <w:rFonts w:ascii="Times New Roman" w:hAnsi="Times New Roman" w:cs="Times New Roman"/>
          <w:sz w:val="28"/>
          <w:szCs w:val="28"/>
        </w:rPr>
        <w:t xml:space="preserve">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 xml:space="preserve">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w:t>
      </w:r>
      <w:proofErr w:type="gramStart"/>
      <w:r w:rsidRPr="007C692B">
        <w:rPr>
          <w:rFonts w:ascii="Times New Roman" w:hAnsi="Times New Roman" w:cs="Times New Roman"/>
          <w:sz w:val="28"/>
          <w:szCs w:val="28"/>
        </w:rPr>
        <w:t>завышенными</w:t>
      </w:r>
      <w:proofErr w:type="gramEnd"/>
      <w:r w:rsidRPr="007C692B">
        <w:rPr>
          <w:rFonts w:ascii="Times New Roman" w:hAnsi="Times New Roman" w:cs="Times New Roman"/>
          <w:sz w:val="28"/>
          <w:szCs w:val="28"/>
        </w:rPr>
        <w:t>.</w:t>
      </w:r>
    </w:p>
    <w:p w:rsidR="00B6533B" w:rsidRPr="00277725" w:rsidRDefault="00B6533B" w:rsidP="00263051">
      <w:pPr>
        <w:spacing w:after="0" w:line="360" w:lineRule="exact"/>
        <w:ind w:firstLine="709"/>
        <w:jc w:val="both"/>
        <w:rPr>
          <w:rFonts w:ascii="Times New Roman" w:hAnsi="Times New Roman" w:cs="Times New Roman"/>
          <w:sz w:val="28"/>
          <w:szCs w:val="28"/>
        </w:rPr>
      </w:pPr>
      <w:proofErr w:type="gramStart"/>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w:t>
      </w:r>
      <w:proofErr w:type="gramEnd"/>
      <w:r w:rsidRPr="00277725">
        <w:rPr>
          <w:rFonts w:ascii="Times New Roman" w:hAnsi="Times New Roman" w:cs="Times New Roman"/>
          <w:sz w:val="28"/>
          <w:szCs w:val="28"/>
        </w:rPr>
        <w:t xml:space="preserve">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 повышение </w:t>
      </w:r>
      <w:proofErr w:type="gramStart"/>
      <w:r w:rsidRPr="0097166A">
        <w:rPr>
          <w:rFonts w:ascii="Times New Roman" w:hAnsi="Times New Roman" w:cs="Times New Roman"/>
          <w:sz w:val="28"/>
          <w:szCs w:val="28"/>
        </w:rPr>
        <w:t>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roofErr w:type="gramEnd"/>
      <w:r>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w:t>
      </w:r>
      <w:proofErr w:type="gramStart"/>
      <w:r w:rsidR="00876756">
        <w:rPr>
          <w:rFonts w:ascii="Times New Roman" w:hAnsi="Times New Roman" w:cs="Times New Roman"/>
          <w:sz w:val="28"/>
          <w:szCs w:val="28"/>
        </w:rPr>
        <w:t>каря</w:t>
      </w:r>
      <w:proofErr w:type="gramEnd"/>
      <w:r w:rsidR="00876756">
        <w:rPr>
          <w:rFonts w:ascii="Times New Roman" w:hAnsi="Times New Roman" w:cs="Times New Roman"/>
          <w:sz w:val="28"/>
          <w:szCs w:val="28"/>
        </w:rPr>
        <w:t xml:space="preserve">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93" w:rsidRDefault="00B07893" w:rsidP="00A00006">
      <w:pPr>
        <w:spacing w:after="0" w:line="240" w:lineRule="auto"/>
      </w:pPr>
      <w:r>
        <w:separator/>
      </w:r>
    </w:p>
  </w:endnote>
  <w:endnote w:type="continuationSeparator" w:id="0">
    <w:p w:rsidR="00B07893" w:rsidRDefault="00B07893"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5210"/>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F63550">
          <w:rPr>
            <w:noProof/>
          </w:rPr>
          <w:t>2</w:t>
        </w:r>
        <w:r>
          <w:fldChar w:fldCharType="end"/>
        </w:r>
      </w:p>
    </w:sdtContent>
  </w:sdt>
  <w:p w:rsidR="00624C3A" w:rsidRDefault="00624C3A" w:rsidP="006A77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pPr>
      <w:pStyle w:val="ae"/>
      <w:jc w:val="center"/>
    </w:pPr>
  </w:p>
  <w:p w:rsidR="00624C3A" w:rsidRDefault="00624C3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93102"/>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F63550">
          <w:rPr>
            <w:noProof/>
          </w:rPr>
          <w:t>60</w:t>
        </w:r>
        <w:r>
          <w:fldChar w:fldCharType="end"/>
        </w:r>
      </w:p>
    </w:sdtContent>
  </w:sdt>
  <w:p w:rsidR="00624C3A" w:rsidRDefault="00624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93" w:rsidRDefault="00B07893" w:rsidP="00A00006">
      <w:pPr>
        <w:spacing w:after="0" w:line="240" w:lineRule="auto"/>
      </w:pPr>
      <w:r>
        <w:separator/>
      </w:r>
    </w:p>
  </w:footnote>
  <w:footnote w:type="continuationSeparator" w:id="0">
    <w:p w:rsidR="00B07893" w:rsidRDefault="00B07893"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proofErr w:type="spellStart"/>
      <w:r w:rsidRPr="00E5434E">
        <w:rPr>
          <w:rFonts w:ascii="Times New Roman" w:hAnsi="Times New Roman" w:cs="Times New Roman"/>
          <w:lang w:val="en-US"/>
        </w:rPr>
        <w:t>nalog</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rn</w:t>
      </w:r>
      <w:proofErr w:type="spellEnd"/>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proofErr w:type="spellStart"/>
      <w:r w:rsidRPr="00E5434E">
        <w:rPr>
          <w:rFonts w:ascii="Times New Roman" w:hAnsi="Times New Roman" w:cs="Times New Roman"/>
          <w:lang w:val="en-US"/>
        </w:rPr>
        <w:t>regstats</w:t>
      </w:r>
      <w:proofErr w:type="spellEnd"/>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rPr>
        <w:t xml:space="preserve">http://permstat.gks.ru/wps/wcm/connect/rosstat_ts/permstat/ru/publications/official_publications/electronic_ </w:t>
      </w:r>
      <w:proofErr w:type="spellStart"/>
      <w:r w:rsidRPr="00E5434E">
        <w:rPr>
          <w:rFonts w:ascii="Times New Roman" w:hAnsi="Times New Roman" w:cs="Times New Roman"/>
        </w:rPr>
        <w:t>versions</w:t>
      </w:r>
      <w:proofErr w:type="spellEnd"/>
      <w:r w:rsidRPr="00E5434E">
        <w:rPr>
          <w:rFonts w:ascii="Times New Roman" w:hAnsi="Times New Roman" w:cs="Times New Roman"/>
        </w:rPr>
        <w:t>/</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w:t>
      </w:r>
      <w:proofErr w:type="gramStart"/>
      <w:r w:rsidRPr="00E5434E">
        <w:rPr>
          <w:rFonts w:ascii="Times New Roman" w:hAnsi="Times New Roman" w:cs="Times New Roman"/>
        </w:rPr>
        <w:t>виды</w:t>
      </w:r>
      <w:proofErr w:type="gramEnd"/>
      <w:r w:rsidRPr="00E5434E">
        <w:rPr>
          <w:rFonts w:ascii="Times New Roman" w:hAnsi="Times New Roman" w:cs="Times New Roman"/>
        </w:rPr>
        <w:t xml:space="preserve">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 xml:space="preserve">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proofErr w:type="gramStart"/>
      <w:r w:rsidRPr="00F26285">
        <w:rPr>
          <w:rFonts w:ascii="Times New Roman" w:hAnsi="Times New Roman" w:cs="Times New Roman"/>
        </w:rPr>
        <w:t>http</w:t>
      </w:r>
      <w:proofErr w:type="gramEnd"/>
      <w:r w:rsidRPr="00F26285">
        <w:rPr>
          <w:rFonts w:ascii="Times New Roman" w:hAnsi="Times New Roman" w:cs="Times New Roman"/>
        </w:rPr>
        <w:t xml:space="preserve">://permstat.gks.ru/wps/wcm/connect/rosstat_ts/permstat/ru/publications/official_publications/electronic_ </w:t>
      </w:r>
      <w:proofErr w:type="spellStart"/>
      <w:r w:rsidRPr="00F26285">
        <w:rPr>
          <w:rFonts w:ascii="Times New Roman" w:hAnsi="Times New Roman" w:cs="Times New Roman"/>
        </w:rPr>
        <w:t>versions</w:t>
      </w:r>
      <w:proofErr w:type="spellEnd"/>
      <w:r w:rsidRPr="00F26285">
        <w:rPr>
          <w:rFonts w:ascii="Times New Roman" w:hAnsi="Times New Roman" w:cs="Times New Roman"/>
        </w:rPr>
        <w:t>/</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proofErr w:type="spellStart"/>
      <w:r w:rsidRPr="00DF45F8">
        <w:rPr>
          <w:rFonts w:ascii="Times New Roman" w:hAnsi="Times New Roman" w:cs="Times New Roman"/>
          <w:lang w:val="en-US"/>
        </w:rPr>
        <w:t>asi</w:t>
      </w:r>
      <w:proofErr w:type="spellEnd"/>
      <w:r w:rsidRPr="00DF45F8">
        <w:rPr>
          <w:rFonts w:ascii="Times New Roman" w:hAnsi="Times New Roman" w:cs="Times New Roman"/>
        </w:rPr>
        <w:t>.</w:t>
      </w:r>
      <w:proofErr w:type="spellStart"/>
      <w:r w:rsidRPr="00DF45F8">
        <w:rPr>
          <w:rFonts w:ascii="Times New Roman" w:hAnsi="Times New Roman" w:cs="Times New Roman"/>
          <w:lang w:val="en-US"/>
        </w:rPr>
        <w:t>ru</w:t>
      </w:r>
      <w:proofErr w:type="spellEnd"/>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proofErr w:type="spellStart"/>
      <w:r w:rsidRPr="00DF45F8">
        <w:rPr>
          <w:rFonts w:ascii="Times New Roman" w:hAnsi="Times New Roman" w:cs="Times New Roman"/>
          <w:lang w:val="en-US"/>
        </w:rPr>
        <w:t>iblock</w:t>
      </w:r>
      <w:proofErr w:type="spellEnd"/>
      <w:r w:rsidRPr="00DF45F8">
        <w:rPr>
          <w:rFonts w:ascii="Times New Roman" w:hAnsi="Times New Roman" w:cs="Times New Roman"/>
        </w:rPr>
        <w:t>/411/</w:t>
      </w:r>
      <w:proofErr w:type="spellStart"/>
      <w:r w:rsidRPr="00DF45F8">
        <w:rPr>
          <w:rFonts w:ascii="Times New Roman" w:hAnsi="Times New Roman" w:cs="Times New Roman"/>
          <w:lang w:val="en-US"/>
        </w:rPr>
        <w:t>BestPractice</w:t>
      </w:r>
      <w:proofErr w:type="spellEnd"/>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w:t>
      </w:r>
      <w:proofErr w:type="gramStart"/>
      <w:r w:rsidRPr="0001332B">
        <w:rPr>
          <w:rFonts w:ascii="Times New Roman" w:hAnsi="Times New Roman" w:cs="Times New Roman"/>
        </w:rPr>
        <w:t>дорожный</w:t>
      </w:r>
      <w:proofErr w:type="gramEnd"/>
      <w:r w:rsidRPr="0001332B">
        <w:rPr>
          <w:rFonts w:ascii="Times New Roman" w:hAnsi="Times New Roman" w:cs="Times New Roman"/>
        </w:rPr>
        <w:t xml:space="preserve">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rsidP="006D5344">
    <w:pPr>
      <w:pStyle w:val="ac"/>
      <w:tabs>
        <w:tab w:val="clear" w:pos="4677"/>
        <w:tab w:val="clear" w:pos="9355"/>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07893"/>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63550"/>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B56DF6095F61965E26E8CB3B36A41CA66DE6511081E7352950E269DC0426A654AB06E26BC23843CDD049u4Y3F" TargetMode="External"/><Relationship Id="rId18" Type="http://schemas.openxmlformats.org/officeDocument/2006/relationships/footer" Target="footer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D4239FEC6DA7502AACC662FDAF9C52578BB37ED865986755218E89C4D6FB0B5E0F8D59DFAE905EAB521ECY2F" TargetMode="External"/><Relationship Id="rId24" Type="http://schemas.openxmlformats.org/officeDocument/2006/relationships/chart" Target="charts/chart6.xml"/><Relationship Id="rId32" Type="http://schemas.openxmlformats.org/officeDocument/2006/relationships/hyperlink" Target="consultantplus://offline/ref=F7F7510DAE8AC44F5508F7A8639520E012CAA10344A7FE72236F8788D5D1B88641DBFD5B3AD62B7C8FU7hB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chart" Target="charts/chart5.xml"/><Relationship Id="rId28" Type="http://schemas.openxmlformats.org/officeDocument/2006/relationships/image" Target="media/image3.png"/><Relationship Id="rId36" Type="http://schemas.openxmlformats.org/officeDocument/2006/relationships/chart" Target="charts/chart13.xml"/><Relationship Id="rId10" Type="http://schemas.openxmlformats.org/officeDocument/2006/relationships/hyperlink" Target="consultantplus://offline/ref=228D4239FEC6DA7502AACC662FDAF9C52578BB37ED865986755218E89C4D6FB0B5E0F8D59DFAE905EAB525ECY2F" TargetMode="External"/><Relationship Id="rId19" Type="http://schemas.openxmlformats.org/officeDocument/2006/relationships/chart" Target="charts/chart1.xml"/><Relationship Id="rId31" Type="http://schemas.openxmlformats.org/officeDocument/2006/relationships/hyperlink" Target="consultantplus://offline/ref=F7F7510DAE8AC44F5508F7A8639520E012CAA1034BA0FF70216F8788D5D1B886U4h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1B56DF6095F61965E26E8CB3B36A41CA66DE6511081E7352950E269DC0426A654AB06E26BC23843CDD048u4YCF" TargetMode="Externa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уд.качеством!$C$1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27.868852459016392</c:v>
                </c:pt>
                <c:pt idx="2">
                  <c:v>50.819672131147541</c:v>
                </c:pt>
                <c:pt idx="3">
                  <c:v>13.114754098360656</c:v>
                </c:pt>
                <c:pt idx="4">
                  <c:v>8.1967213114754092</c:v>
                </c:pt>
                <c:pt idx="5">
                  <c:v>26.229508196721312</c:v>
                </c:pt>
                <c:pt idx="6">
                  <c:v>67.213114754098356</c:v>
                </c:pt>
                <c:pt idx="7">
                  <c:v>80.327868852459019</c:v>
                </c:pt>
                <c:pt idx="8">
                  <c:v>70.491803278688522</c:v>
                </c:pt>
                <c:pt idx="9">
                  <c:v>68.852459016393439</c:v>
                </c:pt>
                <c:pt idx="10">
                  <c:v>31.147540983606557</c:v>
                </c:pt>
                <c:pt idx="11">
                  <c:v>52.459016393442624</c:v>
                </c:pt>
                <c:pt idx="12">
                  <c:v>32.786885245901637</c:v>
                </c:pt>
                <c:pt idx="13">
                  <c:v>39.344262295081968</c:v>
                </c:pt>
              </c:numCache>
            </c:numRef>
          </c:val>
        </c:ser>
        <c:ser>
          <c:idx val="1"/>
          <c:order val="1"/>
          <c:tx>
            <c:strRef>
              <c:f>уд.качеством!$D$1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11.475409836065573</c:v>
                </c:pt>
                <c:pt idx="1">
                  <c:v>27.868852459016392</c:v>
                </c:pt>
                <c:pt idx="2">
                  <c:v>14.754098360655737</c:v>
                </c:pt>
                <c:pt idx="3">
                  <c:v>78.688524590163937</c:v>
                </c:pt>
                <c:pt idx="4">
                  <c:v>19.672131147540984</c:v>
                </c:pt>
                <c:pt idx="5">
                  <c:v>72.131147540983605</c:v>
                </c:pt>
                <c:pt idx="6">
                  <c:v>31.147540983606557</c:v>
                </c:pt>
                <c:pt idx="7">
                  <c:v>13.114754098360656</c:v>
                </c:pt>
                <c:pt idx="8">
                  <c:v>19.672131147540984</c:v>
                </c:pt>
                <c:pt idx="9">
                  <c:v>26.229508196721312</c:v>
                </c:pt>
                <c:pt idx="10">
                  <c:v>16.393442622950818</c:v>
                </c:pt>
                <c:pt idx="11">
                  <c:v>22.950819672131146</c:v>
                </c:pt>
                <c:pt idx="12">
                  <c:v>11.475409836065573</c:v>
                </c:pt>
                <c:pt idx="13">
                  <c:v>39.344262295081968</c:v>
                </c:pt>
              </c:numCache>
            </c:numRef>
          </c:val>
        </c:ser>
        <c:ser>
          <c:idx val="2"/>
          <c:order val="2"/>
          <c:tx>
            <c:strRef>
              <c:f>уд.качеством!$E$1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40.983606557377051</c:v>
                </c:pt>
                <c:pt idx="1">
                  <c:v>44.26229508196721</c:v>
                </c:pt>
                <c:pt idx="2">
                  <c:v>34.42622950819672</c:v>
                </c:pt>
                <c:pt idx="3">
                  <c:v>8.1967213114754092</c:v>
                </c:pt>
                <c:pt idx="4">
                  <c:v>72.131147540983605</c:v>
                </c:pt>
                <c:pt idx="5">
                  <c:v>1.639344262295082</c:v>
                </c:pt>
                <c:pt idx="6">
                  <c:v>1.639344262295082</c:v>
                </c:pt>
                <c:pt idx="7">
                  <c:v>6.557377049180328</c:v>
                </c:pt>
                <c:pt idx="8">
                  <c:v>9.8360655737704921</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206687232"/>
        <c:axId val="213514496"/>
      </c:barChart>
      <c:catAx>
        <c:axId val="206687232"/>
        <c:scaling>
          <c:orientation val="minMax"/>
        </c:scaling>
        <c:delete val="0"/>
        <c:axPos val="b"/>
        <c:numFmt formatCode="General" sourceLinked="1"/>
        <c:majorTickMark val="out"/>
        <c:minorTickMark val="none"/>
        <c:tickLblPos val="nextTo"/>
        <c:crossAx val="213514496"/>
        <c:crosses val="autoZero"/>
        <c:auto val="1"/>
        <c:lblAlgn val="ctr"/>
        <c:lblOffset val="100"/>
        <c:noMultiLvlLbl val="0"/>
      </c:catAx>
      <c:valAx>
        <c:axId val="213514496"/>
        <c:scaling>
          <c:orientation val="minMax"/>
        </c:scaling>
        <c:delete val="0"/>
        <c:axPos val="l"/>
        <c:majorGridlines/>
        <c:numFmt formatCode="0" sourceLinked="1"/>
        <c:majorTickMark val="out"/>
        <c:minorTickMark val="none"/>
        <c:tickLblPos val="nextTo"/>
        <c:crossAx val="206687232"/>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14E-2"/>
        </c:manualLayout>
      </c:layout>
      <c:overlay val="0"/>
    </c:title>
    <c:autoTitleDeleted val="0"/>
    <c:plotArea>
      <c:layout>
        <c:manualLayout>
          <c:layoutTarget val="inner"/>
          <c:xMode val="edge"/>
          <c:yMode val="edge"/>
          <c:x val="0.18116666666666667"/>
          <c:y val="0.3159244713575422"/>
          <c:w val="0.65442067433878459"/>
          <c:h val="0.51842949455879417"/>
        </c:manualLayout>
      </c:layout>
      <c:barChart>
        <c:barDir val="col"/>
        <c:grouping val="clustered"/>
        <c:varyColors val="0"/>
        <c:ser>
          <c:idx val="0"/>
          <c:order val="0"/>
          <c:tx>
            <c:strRef>
              <c:f>Лист1!$B$1</c:f>
              <c:strCache>
                <c:ptCount val="1"/>
                <c:pt idx="0">
                  <c:v>Столбец2</c:v>
                </c:pt>
              </c:strCache>
            </c:strRef>
          </c:tx>
          <c:invertIfNegative val="0"/>
          <c:dPt>
            <c:idx val="1"/>
            <c:invertIfNegative val="0"/>
            <c:bubble3D val="0"/>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LegendKey val="0"/>
          <c:showVal val="1"/>
          <c:showCatName val="0"/>
          <c:showSerName val="0"/>
          <c:showPercent val="0"/>
          <c:showBubbleSize val="0"/>
        </c:dLbls>
        <c:gapWidth val="150"/>
        <c:overlap val="-25"/>
        <c:axId val="219064960"/>
        <c:axId val="219072384"/>
      </c:barChart>
      <c:catAx>
        <c:axId val="219064960"/>
        <c:scaling>
          <c:orientation val="minMax"/>
        </c:scaling>
        <c:delete val="0"/>
        <c:axPos val="b"/>
        <c:numFmt formatCode="General" sourceLinked="1"/>
        <c:majorTickMark val="none"/>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219072384"/>
        <c:crosses val="autoZero"/>
        <c:auto val="1"/>
        <c:lblAlgn val="ctr"/>
        <c:lblOffset val="100"/>
        <c:noMultiLvlLbl val="0"/>
      </c:catAx>
      <c:valAx>
        <c:axId val="219072384"/>
        <c:scaling>
          <c:orientation val="minMax"/>
        </c:scaling>
        <c:delete val="1"/>
        <c:axPos val="l"/>
        <c:numFmt formatCode="General" sourceLinked="1"/>
        <c:majorTickMark val="out"/>
        <c:minorTickMark val="none"/>
        <c:tickLblPos val="nextTo"/>
        <c:crossAx val="21906496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786E-2"/>
          <c:y val="1.7252026543365127E-2"/>
        </c:manualLayout>
      </c:layout>
      <c:overlay val="0"/>
    </c:title>
    <c:autoTitleDeleted val="0"/>
    <c:plotArea>
      <c:layout>
        <c:manualLayout>
          <c:layoutTarget val="inner"/>
          <c:xMode val="edge"/>
          <c:yMode val="edge"/>
          <c:x val="1.3944653299916452E-2"/>
          <c:y val="0.30057294798133899"/>
          <c:w val="0.90716374269005851"/>
          <c:h val="0.44533272093080167"/>
        </c:manualLayout>
      </c:layout>
      <c:barChart>
        <c:barDir val="col"/>
        <c:grouping val="clustered"/>
        <c:varyColors val="0"/>
        <c:ser>
          <c:idx val="0"/>
          <c:order val="0"/>
          <c:tx>
            <c:strRef>
              <c:f>Лист1!$B$1</c:f>
              <c:strCache>
                <c:ptCount val="1"/>
                <c:pt idx="0">
                  <c:v>2014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LegendKey val="0"/>
          <c:showVal val="1"/>
          <c:showCatName val="0"/>
          <c:showSerName val="0"/>
          <c:showPercent val="0"/>
          <c:showBubbleSize val="0"/>
        </c:dLbls>
        <c:gapWidth val="150"/>
        <c:overlap val="-25"/>
        <c:axId val="224189824"/>
        <c:axId val="224191616"/>
      </c:barChart>
      <c:catAx>
        <c:axId val="224189824"/>
        <c:scaling>
          <c:orientation val="minMax"/>
        </c:scaling>
        <c:delete val="0"/>
        <c:axPos val="b"/>
        <c:numFmt formatCode="General" sourceLinked="0"/>
        <c:majorTickMark val="none"/>
        <c:minorTickMark val="none"/>
        <c:tickLblPos val="nextTo"/>
        <c:txPr>
          <a:bodyPr/>
          <a:lstStyle/>
          <a:p>
            <a:pPr>
              <a:defRPr b="0"/>
            </a:pPr>
            <a:endParaRPr lang="ru-RU"/>
          </a:p>
        </c:txPr>
        <c:crossAx val="224191616"/>
        <c:crosses val="autoZero"/>
        <c:auto val="1"/>
        <c:lblAlgn val="ctr"/>
        <c:lblOffset val="100"/>
        <c:noMultiLvlLbl val="0"/>
      </c:catAx>
      <c:valAx>
        <c:axId val="224191616"/>
        <c:scaling>
          <c:orientation val="minMax"/>
          <c:max val="20000"/>
        </c:scaling>
        <c:delete val="1"/>
        <c:axPos val="l"/>
        <c:numFmt formatCode="#,##0.0" sourceLinked="1"/>
        <c:majorTickMark val="none"/>
        <c:minorTickMark val="none"/>
        <c:tickLblPos val="nextTo"/>
        <c:crossAx val="224189824"/>
        <c:crosses val="autoZero"/>
        <c:crossBetween val="between"/>
        <c:majorUnit val="5000"/>
      </c:valAx>
    </c:plotArea>
    <c:legend>
      <c:legendPos val="r"/>
      <c:layout>
        <c:manualLayout>
          <c:xMode val="edge"/>
          <c:yMode val="edge"/>
          <c:x val="0.83811665406903502"/>
          <c:y val="0.37734060435847383"/>
          <c:w val="0.16188346456692915"/>
          <c:h val="0.23294188497440529"/>
        </c:manualLayout>
      </c:layout>
      <c:overlay val="0"/>
      <c:txPr>
        <a:bodyPr/>
        <a:lstStyle/>
        <a:p>
          <a:pPr>
            <a:defRPr b="1"/>
          </a:pPr>
          <a:endParaRPr lang="ru-RU"/>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397"/>
          <c:y val="4.5944229819494106E-3"/>
        </c:manualLayout>
      </c:layout>
      <c:overlay val="0"/>
    </c:title>
    <c:autoTitleDeleted val="0"/>
    <c:plotArea>
      <c:layout>
        <c:manualLayout>
          <c:layoutTarget val="inner"/>
          <c:xMode val="edge"/>
          <c:yMode val="edge"/>
          <c:x val="0.13064876601126862"/>
          <c:y val="0.33938813668358347"/>
          <c:w val="0.74739892237324623"/>
          <c:h val="0.57280586582195625"/>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dLbl>
              <c:idx val="0"/>
              <c:tx>
                <c:rich>
                  <a:bodyPr/>
                  <a:lstStyle/>
                  <a:p>
                    <a:r>
                      <a:rPr lang="en-US"/>
                      <a:t>1 942,7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LegendKey val="0"/>
          <c:showVal val="1"/>
          <c:showCatName val="0"/>
          <c:showSerName val="0"/>
          <c:showPercent val="0"/>
          <c:showBubbleSize val="0"/>
        </c:dLbls>
        <c:gapWidth val="150"/>
        <c:overlap val="-25"/>
        <c:axId val="224162176"/>
        <c:axId val="224165248"/>
      </c:barChart>
      <c:catAx>
        <c:axId val="224162176"/>
        <c:scaling>
          <c:orientation val="minMax"/>
        </c:scaling>
        <c:delete val="0"/>
        <c:axPos val="b"/>
        <c:numFmt formatCode="General" sourceLinked="1"/>
        <c:majorTickMark val="none"/>
        <c:minorTickMark val="none"/>
        <c:tickLblPos val="nextTo"/>
        <c:txPr>
          <a:bodyPr/>
          <a:lstStyle/>
          <a:p>
            <a:pPr>
              <a:defRPr b="1"/>
            </a:pPr>
            <a:endParaRPr lang="ru-RU"/>
          </a:p>
        </c:txPr>
        <c:crossAx val="224165248"/>
        <c:crosses val="autoZero"/>
        <c:auto val="1"/>
        <c:lblAlgn val="ctr"/>
        <c:lblOffset val="100"/>
        <c:noMultiLvlLbl val="0"/>
      </c:catAx>
      <c:valAx>
        <c:axId val="224165248"/>
        <c:scaling>
          <c:orientation val="minMax"/>
        </c:scaling>
        <c:delete val="1"/>
        <c:axPos val="l"/>
        <c:numFmt formatCode="General" sourceLinked="1"/>
        <c:majorTickMark val="none"/>
        <c:minorTickMark val="none"/>
        <c:tickLblPos val="nextTo"/>
        <c:crossAx val="224162176"/>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overlay val="0"/>
    </c:title>
    <c:autoTitleDeleted val="0"/>
    <c:plotArea>
      <c:layout>
        <c:manualLayout>
          <c:layoutTarget val="inner"/>
          <c:xMode val="edge"/>
          <c:yMode val="edge"/>
          <c:x val="0.13064889143730887"/>
          <c:y val="0.3413302891041966"/>
          <c:w val="0.74256551169123242"/>
          <c:h val="0.56097961732478607"/>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LegendKey val="0"/>
          <c:showVal val="1"/>
          <c:showCatName val="0"/>
          <c:showSerName val="0"/>
          <c:showPercent val="0"/>
          <c:showBubbleSize val="0"/>
        </c:dLbls>
        <c:gapWidth val="150"/>
        <c:overlap val="-25"/>
        <c:axId val="206584448"/>
        <c:axId val="206587776"/>
      </c:barChart>
      <c:catAx>
        <c:axId val="206584448"/>
        <c:scaling>
          <c:orientation val="minMax"/>
        </c:scaling>
        <c:delete val="0"/>
        <c:axPos val="b"/>
        <c:numFmt formatCode="General" sourceLinked="1"/>
        <c:majorTickMark val="none"/>
        <c:minorTickMark val="none"/>
        <c:tickLblPos val="nextTo"/>
        <c:txPr>
          <a:bodyPr/>
          <a:lstStyle/>
          <a:p>
            <a:pPr>
              <a:defRPr b="1"/>
            </a:pPr>
            <a:endParaRPr lang="ru-RU"/>
          </a:p>
        </c:txPr>
        <c:crossAx val="206587776"/>
        <c:crosses val="autoZero"/>
        <c:auto val="1"/>
        <c:lblAlgn val="ctr"/>
        <c:lblOffset val="100"/>
        <c:noMultiLvlLbl val="0"/>
      </c:catAx>
      <c:valAx>
        <c:axId val="206587776"/>
        <c:scaling>
          <c:orientation val="minMax"/>
        </c:scaling>
        <c:delete val="1"/>
        <c:axPos val="l"/>
        <c:numFmt formatCode="General" sourceLinked="1"/>
        <c:majorTickMark val="none"/>
        <c:minorTickMark val="none"/>
        <c:tickLblPos val="nextTo"/>
        <c:crossAx val="20658444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уд.цен!$C$1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37.704918032786885</c:v>
                </c:pt>
                <c:pt idx="1">
                  <c:v>21.311475409836063</c:v>
                </c:pt>
                <c:pt idx="2">
                  <c:v>36.065573770491802</c:v>
                </c:pt>
                <c:pt idx="3">
                  <c:v>14.754098360655737</c:v>
                </c:pt>
                <c:pt idx="4">
                  <c:v>9.8360655737704921</c:v>
                </c:pt>
                <c:pt idx="5">
                  <c:v>19.672131147540984</c:v>
                </c:pt>
                <c:pt idx="6">
                  <c:v>50.819672131147541</c:v>
                </c:pt>
                <c:pt idx="7">
                  <c:v>39.344262295081968</c:v>
                </c:pt>
                <c:pt idx="8">
                  <c:v>63.934426229508205</c:v>
                </c:pt>
                <c:pt idx="9">
                  <c:v>68.852459016393439</c:v>
                </c:pt>
                <c:pt idx="10">
                  <c:v>31.147540983606557</c:v>
                </c:pt>
                <c:pt idx="11">
                  <c:v>52.459016393442624</c:v>
                </c:pt>
                <c:pt idx="12">
                  <c:v>32.786885245901637</c:v>
                </c:pt>
                <c:pt idx="13">
                  <c:v>39.344262295081968</c:v>
                </c:pt>
              </c:numCache>
            </c:numRef>
          </c:val>
        </c:ser>
        <c:ser>
          <c:idx val="1"/>
          <c:order val="1"/>
          <c:tx>
            <c:strRef>
              <c:f>уд.цен!$D$1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14.754098360655737</c:v>
                </c:pt>
                <c:pt idx="1">
                  <c:v>36.065573770491802</c:v>
                </c:pt>
                <c:pt idx="2">
                  <c:v>22.950819672131146</c:v>
                </c:pt>
                <c:pt idx="3">
                  <c:v>70.491803278688522</c:v>
                </c:pt>
                <c:pt idx="4">
                  <c:v>19.672131147540984</c:v>
                </c:pt>
                <c:pt idx="5">
                  <c:v>77.049180327868854</c:v>
                </c:pt>
                <c:pt idx="6">
                  <c:v>47.540983606557376</c:v>
                </c:pt>
                <c:pt idx="7">
                  <c:v>55.737704918032783</c:v>
                </c:pt>
                <c:pt idx="8">
                  <c:v>21.311475409836063</c:v>
                </c:pt>
                <c:pt idx="9">
                  <c:v>26.229508196721312</c:v>
                </c:pt>
                <c:pt idx="10">
                  <c:v>16.393442622950818</c:v>
                </c:pt>
                <c:pt idx="11">
                  <c:v>22.950819672131146</c:v>
                </c:pt>
                <c:pt idx="12">
                  <c:v>11.475409836065573</c:v>
                </c:pt>
                <c:pt idx="13">
                  <c:v>39.344262295081968</c:v>
                </c:pt>
              </c:numCache>
            </c:numRef>
          </c:val>
        </c:ser>
        <c:ser>
          <c:idx val="2"/>
          <c:order val="2"/>
          <c:tx>
            <c:strRef>
              <c:f>уд.цен!$E$1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42.622950819672127</c:v>
                </c:pt>
                <c:pt idx="2">
                  <c:v>40.983606557377051</c:v>
                </c:pt>
                <c:pt idx="3">
                  <c:v>14.754098360655737</c:v>
                </c:pt>
                <c:pt idx="4">
                  <c:v>70.491803278688522</c:v>
                </c:pt>
                <c:pt idx="5">
                  <c:v>3.278688524590164</c:v>
                </c:pt>
                <c:pt idx="6">
                  <c:v>1.639344262295082</c:v>
                </c:pt>
                <c:pt idx="7">
                  <c:v>4.918032786885246</c:v>
                </c:pt>
                <c:pt idx="8">
                  <c:v>14.754098360655737</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206673792"/>
        <c:axId val="206675328"/>
      </c:barChart>
      <c:catAx>
        <c:axId val="206673792"/>
        <c:scaling>
          <c:orientation val="minMax"/>
        </c:scaling>
        <c:delete val="0"/>
        <c:axPos val="b"/>
        <c:numFmt formatCode="General" sourceLinked="1"/>
        <c:majorTickMark val="out"/>
        <c:minorTickMark val="none"/>
        <c:tickLblPos val="nextTo"/>
        <c:crossAx val="206675328"/>
        <c:crosses val="autoZero"/>
        <c:auto val="1"/>
        <c:lblAlgn val="ctr"/>
        <c:lblOffset val="100"/>
        <c:noMultiLvlLbl val="0"/>
      </c:catAx>
      <c:valAx>
        <c:axId val="206675328"/>
        <c:scaling>
          <c:orientation val="minMax"/>
        </c:scaling>
        <c:delete val="0"/>
        <c:axPos val="l"/>
        <c:majorGridlines/>
        <c:numFmt formatCode="0" sourceLinked="1"/>
        <c:majorTickMark val="out"/>
        <c:minorTickMark val="none"/>
        <c:tickLblPos val="nextTo"/>
        <c:crossAx val="206673792"/>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уд.выбором!$C$1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50.819672131147541</c:v>
                </c:pt>
                <c:pt idx="1">
                  <c:v>16.393442622950818</c:v>
                </c:pt>
                <c:pt idx="2">
                  <c:v>49.180327868852459</c:v>
                </c:pt>
                <c:pt idx="3">
                  <c:v>14.754098360655737</c:v>
                </c:pt>
                <c:pt idx="4">
                  <c:v>14.754098360655737</c:v>
                </c:pt>
                <c:pt idx="5">
                  <c:v>22.950819672131146</c:v>
                </c:pt>
                <c:pt idx="6">
                  <c:v>75.409836065573771</c:v>
                </c:pt>
                <c:pt idx="7">
                  <c:v>81.967213114754102</c:v>
                </c:pt>
                <c:pt idx="8">
                  <c:v>55.737704918032783</c:v>
                </c:pt>
                <c:pt idx="9">
                  <c:v>68.852459016393439</c:v>
                </c:pt>
                <c:pt idx="10">
                  <c:v>27.868852459016392</c:v>
                </c:pt>
                <c:pt idx="11">
                  <c:v>42.622950819672127</c:v>
                </c:pt>
                <c:pt idx="12">
                  <c:v>27.868852459016392</c:v>
                </c:pt>
                <c:pt idx="13">
                  <c:v>39.344262295081968</c:v>
                </c:pt>
              </c:numCache>
            </c:numRef>
          </c:val>
        </c:ser>
        <c:ser>
          <c:idx val="1"/>
          <c:order val="1"/>
          <c:tx>
            <c:strRef>
              <c:f>уд.выбором!$D$1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21.311475409836063</c:v>
                </c:pt>
                <c:pt idx="1">
                  <c:v>44.26229508196721</c:v>
                </c:pt>
                <c:pt idx="2">
                  <c:v>26.229508196721312</c:v>
                </c:pt>
                <c:pt idx="3">
                  <c:v>80.327868852459019</c:v>
                </c:pt>
                <c:pt idx="4">
                  <c:v>18.032786885245901</c:v>
                </c:pt>
                <c:pt idx="5">
                  <c:v>63.934426229508205</c:v>
                </c:pt>
                <c:pt idx="6">
                  <c:v>19.672131147540984</c:v>
                </c:pt>
                <c:pt idx="7">
                  <c:v>9.8360655737704921</c:v>
                </c:pt>
                <c:pt idx="8">
                  <c:v>27.868852459016392</c:v>
                </c:pt>
                <c:pt idx="9">
                  <c:v>22.950819672131146</c:v>
                </c:pt>
                <c:pt idx="10">
                  <c:v>14.754098360655737</c:v>
                </c:pt>
                <c:pt idx="11">
                  <c:v>26.229508196721312</c:v>
                </c:pt>
                <c:pt idx="12">
                  <c:v>13.114754098360656</c:v>
                </c:pt>
                <c:pt idx="13">
                  <c:v>39.344262295081968</c:v>
                </c:pt>
              </c:numCache>
            </c:numRef>
          </c:val>
        </c:ser>
        <c:ser>
          <c:idx val="2"/>
          <c:order val="2"/>
          <c:tx>
            <c:strRef>
              <c:f>уд.выбором!$E$1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27.868852459016392</c:v>
                </c:pt>
                <c:pt idx="1">
                  <c:v>39.344262295081968</c:v>
                </c:pt>
                <c:pt idx="2">
                  <c:v>24.590163934426229</c:v>
                </c:pt>
                <c:pt idx="3">
                  <c:v>4.918032786885246</c:v>
                </c:pt>
                <c:pt idx="4">
                  <c:v>67.213114754098356</c:v>
                </c:pt>
                <c:pt idx="5">
                  <c:v>13.114754098360656</c:v>
                </c:pt>
                <c:pt idx="6">
                  <c:v>4.918032786885246</c:v>
                </c:pt>
                <c:pt idx="7">
                  <c:v>8.1967213114754092</c:v>
                </c:pt>
                <c:pt idx="8">
                  <c:v>16.393442622950818</c:v>
                </c:pt>
                <c:pt idx="9">
                  <c:v>8.1967213114754092</c:v>
                </c:pt>
                <c:pt idx="10">
                  <c:v>57.377049180327866</c:v>
                </c:pt>
                <c:pt idx="11">
                  <c:v>31.147540983606557</c:v>
                </c:pt>
                <c:pt idx="12">
                  <c:v>59.016393442622949</c:v>
                </c:pt>
                <c:pt idx="13">
                  <c:v>21.311475409836063</c:v>
                </c:pt>
              </c:numCache>
            </c:numRef>
          </c:val>
        </c:ser>
        <c:dLbls>
          <c:showLegendKey val="0"/>
          <c:showVal val="0"/>
          <c:showCatName val="0"/>
          <c:showSerName val="0"/>
          <c:showPercent val="0"/>
          <c:showBubbleSize val="0"/>
        </c:dLbls>
        <c:gapWidth val="150"/>
        <c:axId val="210458496"/>
        <c:axId val="210460032"/>
      </c:barChart>
      <c:catAx>
        <c:axId val="210458496"/>
        <c:scaling>
          <c:orientation val="minMax"/>
        </c:scaling>
        <c:delete val="0"/>
        <c:axPos val="b"/>
        <c:numFmt formatCode="General" sourceLinked="1"/>
        <c:majorTickMark val="out"/>
        <c:minorTickMark val="none"/>
        <c:tickLblPos val="nextTo"/>
        <c:crossAx val="210460032"/>
        <c:crosses val="autoZero"/>
        <c:auto val="1"/>
        <c:lblAlgn val="ctr"/>
        <c:lblOffset val="100"/>
        <c:noMultiLvlLbl val="0"/>
      </c:catAx>
      <c:valAx>
        <c:axId val="210460032"/>
        <c:scaling>
          <c:orientation val="minMax"/>
        </c:scaling>
        <c:delete val="0"/>
        <c:axPos val="l"/>
        <c:majorGridlines/>
        <c:numFmt formatCode="0" sourceLinked="1"/>
        <c:majorTickMark val="out"/>
        <c:minorTickMark val="none"/>
        <c:tickLblPos val="nextTo"/>
        <c:crossAx val="210458496"/>
        <c:crosses val="autoZero"/>
        <c:crossBetween val="between"/>
      </c:valAx>
    </c:plotArea>
    <c:legend>
      <c:legendPos val="r"/>
      <c:overlay val="0"/>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showLegendKey val="0"/>
          <c:showVal val="0"/>
          <c:showCatName val="0"/>
          <c:showSerName val="0"/>
          <c:showPercent val="0"/>
          <c:showBubbleSize val="0"/>
        </c:dLbls>
        <c:gapWidth val="150"/>
        <c:axId val="213585280"/>
        <c:axId val="213587072"/>
      </c:barChart>
      <c:catAx>
        <c:axId val="213585280"/>
        <c:scaling>
          <c:orientation val="minMax"/>
        </c:scaling>
        <c:delete val="0"/>
        <c:axPos val="b"/>
        <c:majorTickMark val="in"/>
        <c:minorTickMark val="none"/>
        <c:tickLblPos val="low"/>
        <c:crossAx val="213587072"/>
        <c:crosses val="autoZero"/>
        <c:auto val="1"/>
        <c:lblAlgn val="ctr"/>
        <c:lblOffset val="100"/>
        <c:noMultiLvlLbl val="0"/>
      </c:catAx>
      <c:valAx>
        <c:axId val="213587072"/>
        <c:scaling>
          <c:orientation val="minMax"/>
        </c:scaling>
        <c:delete val="0"/>
        <c:axPos val="l"/>
        <c:majorGridlines/>
        <c:numFmt formatCode="0" sourceLinked="1"/>
        <c:majorTickMark val="out"/>
        <c:minorTickMark val="none"/>
        <c:tickLblPos val="nextTo"/>
        <c:crossAx val="213585280"/>
        <c:crossesAt val="1"/>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кач.моноп!$L$1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68.852459016393439</c:v>
                </c:pt>
                <c:pt idx="1">
                  <c:v>60.655737704918032</c:v>
                </c:pt>
                <c:pt idx="2">
                  <c:v>68.852459016393439</c:v>
                </c:pt>
                <c:pt idx="3">
                  <c:v>73.770491803278688</c:v>
                </c:pt>
                <c:pt idx="4">
                  <c:v>67.213114754098356</c:v>
                </c:pt>
                <c:pt idx="5">
                  <c:v>65.573770491803273</c:v>
                </c:pt>
                <c:pt idx="6">
                  <c:v>68.852459016393439</c:v>
                </c:pt>
              </c:numCache>
            </c:numRef>
          </c:val>
        </c:ser>
        <c:ser>
          <c:idx val="1"/>
          <c:order val="1"/>
          <c:tx>
            <c:strRef>
              <c:f>кач.моноп!$M$1</c:f>
              <c:strCache>
                <c:ptCount val="1"/>
                <c:pt idx="0">
                  <c:v>Не удовлетворен</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27.868852459016392</c:v>
                </c:pt>
                <c:pt idx="1">
                  <c:v>22.950819672131146</c:v>
                </c:pt>
                <c:pt idx="2">
                  <c:v>22.950819672131146</c:v>
                </c:pt>
                <c:pt idx="3">
                  <c:v>22.950819672131146</c:v>
                </c:pt>
                <c:pt idx="4">
                  <c:v>26.229508196721312</c:v>
                </c:pt>
                <c:pt idx="5">
                  <c:v>24.590163934426229</c:v>
                </c:pt>
                <c:pt idx="6">
                  <c:v>29.508196721311474</c:v>
                </c:pt>
              </c:numCache>
            </c:numRef>
          </c:val>
        </c:ser>
        <c:ser>
          <c:idx val="2"/>
          <c:order val="2"/>
          <c:tx>
            <c:strRef>
              <c:f>кач.моноп!$N$1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3.278688524590164</c:v>
                </c:pt>
                <c:pt idx="1">
                  <c:v>16.393442622950818</c:v>
                </c:pt>
                <c:pt idx="2">
                  <c:v>8.1967213114754092</c:v>
                </c:pt>
                <c:pt idx="3">
                  <c:v>3.278688524590164</c:v>
                </c:pt>
                <c:pt idx="4">
                  <c:v>6.557377049180328</c:v>
                </c:pt>
                <c:pt idx="5">
                  <c:v>9.8360655737704921</c:v>
                </c:pt>
                <c:pt idx="6">
                  <c:v>1.639344262295082</c:v>
                </c:pt>
              </c:numCache>
            </c:numRef>
          </c:val>
        </c:ser>
        <c:dLbls>
          <c:showLegendKey val="0"/>
          <c:showVal val="0"/>
          <c:showCatName val="0"/>
          <c:showSerName val="0"/>
          <c:showPercent val="0"/>
          <c:showBubbleSize val="0"/>
        </c:dLbls>
        <c:gapWidth val="150"/>
        <c:axId val="213617664"/>
        <c:axId val="213619456"/>
      </c:barChart>
      <c:catAx>
        <c:axId val="213617664"/>
        <c:scaling>
          <c:orientation val="minMax"/>
        </c:scaling>
        <c:delete val="0"/>
        <c:axPos val="b"/>
        <c:numFmt formatCode="General" sourceLinked="0"/>
        <c:majorTickMark val="out"/>
        <c:minorTickMark val="none"/>
        <c:tickLblPos val="nextTo"/>
        <c:crossAx val="213619456"/>
        <c:crosses val="autoZero"/>
        <c:auto val="1"/>
        <c:lblAlgn val="ctr"/>
        <c:lblOffset val="100"/>
        <c:noMultiLvlLbl val="0"/>
      </c:catAx>
      <c:valAx>
        <c:axId val="213619456"/>
        <c:scaling>
          <c:orientation val="minMax"/>
        </c:scaling>
        <c:delete val="0"/>
        <c:axPos val="l"/>
        <c:majorGridlines/>
        <c:numFmt formatCode="0" sourceLinked="1"/>
        <c:majorTickMark val="out"/>
        <c:minorTickMark val="none"/>
        <c:tickLblPos val="nextTo"/>
        <c:crossAx val="213617664"/>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04504504504501"/>
          <c:y val="2.8118000299095371E-2"/>
          <c:w val="0.34054054054054056"/>
          <c:h val="0.94376399940180922"/>
        </c:manualLayout>
      </c:layout>
      <c:overlay val="0"/>
      <c:txPr>
        <a:bodyPr/>
        <a:lstStyle/>
        <a:p>
          <a:pPr>
            <a:defRPr sz="1050">
              <a:latin typeface="Times" panose="02020603060405020304"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showLegendKey val="0"/>
          <c:showVal val="0"/>
          <c:showCatName val="0"/>
          <c:showSerName val="0"/>
          <c:showPercent val="0"/>
          <c:showBubbleSize val="0"/>
        </c:dLbls>
        <c:gapWidth val="150"/>
        <c:axId val="213825024"/>
        <c:axId val="213826560"/>
      </c:barChart>
      <c:catAx>
        <c:axId val="213825024"/>
        <c:scaling>
          <c:orientation val="minMax"/>
        </c:scaling>
        <c:delete val="0"/>
        <c:axPos val="b"/>
        <c:majorTickMark val="out"/>
        <c:minorTickMark val="none"/>
        <c:tickLblPos val="nextTo"/>
        <c:crossAx val="213826560"/>
        <c:crosses val="autoZero"/>
        <c:auto val="1"/>
        <c:lblAlgn val="ctr"/>
        <c:lblOffset val="100"/>
        <c:noMultiLvlLbl val="0"/>
      </c:catAx>
      <c:valAx>
        <c:axId val="213826560"/>
        <c:scaling>
          <c:orientation val="minMax"/>
        </c:scaling>
        <c:delete val="0"/>
        <c:axPos val="l"/>
        <c:majorGridlines/>
        <c:numFmt formatCode="0" sourceLinked="1"/>
        <c:majorTickMark val="out"/>
        <c:minorTickMark val="none"/>
        <c:tickLblPos val="nextTo"/>
        <c:crossAx val="213825024"/>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'уровень конкур'!$B$1</c:f>
              <c:strCache>
                <c:ptCount val="1"/>
                <c:pt idx="0">
                  <c:v>Высокая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showLegendKey val="0"/>
          <c:showVal val="0"/>
          <c:showCatName val="0"/>
          <c:showSerName val="0"/>
          <c:showPercent val="0"/>
          <c:showBubbleSize val="0"/>
        </c:dLbls>
        <c:gapWidth val="150"/>
        <c:axId val="218196224"/>
        <c:axId val="218198016"/>
      </c:barChart>
      <c:catAx>
        <c:axId val="218196224"/>
        <c:scaling>
          <c:orientation val="minMax"/>
        </c:scaling>
        <c:delete val="0"/>
        <c:axPos val="b"/>
        <c:numFmt formatCode="General" sourceLinked="1"/>
        <c:majorTickMark val="out"/>
        <c:minorTickMark val="none"/>
        <c:tickLblPos val="nextTo"/>
        <c:txPr>
          <a:bodyPr/>
          <a:lstStyle/>
          <a:p>
            <a:pPr>
              <a:defRPr sz="800"/>
            </a:pPr>
            <a:endParaRPr lang="ru-RU"/>
          </a:p>
        </c:txPr>
        <c:crossAx val="218198016"/>
        <c:crosses val="autoZero"/>
        <c:auto val="1"/>
        <c:lblAlgn val="ctr"/>
        <c:lblOffset val="100"/>
        <c:noMultiLvlLbl val="0"/>
      </c:catAx>
      <c:valAx>
        <c:axId val="218198016"/>
        <c:scaling>
          <c:orientation val="minMax"/>
        </c:scaling>
        <c:delete val="0"/>
        <c:axPos val="l"/>
        <c:majorGridlines/>
        <c:numFmt formatCode="General" sourceLinked="1"/>
        <c:majorTickMark val="out"/>
        <c:minorTickMark val="none"/>
        <c:tickLblPos val="nextTo"/>
        <c:crossAx val="218196224"/>
        <c:crosses val="autoZero"/>
        <c:crossBetween val="between"/>
      </c:valAx>
    </c:plotArea>
    <c:legend>
      <c:legendPos val="r"/>
      <c:layout>
        <c:manualLayout>
          <c:xMode val="edge"/>
          <c:yMode val="edge"/>
          <c:x val="0.78171191491688541"/>
          <c:y val="0.19960872567606694"/>
          <c:w val="0.20960752952755907"/>
          <c:h val="0.52455947444439266"/>
        </c:manualLayout>
      </c:layout>
      <c:overlay val="0"/>
      <c:spPr>
        <a:ln>
          <a:noFill/>
        </a:ln>
      </c:spPr>
      <c:txPr>
        <a:bodyPr/>
        <a:lstStyle/>
        <a:p>
          <a:pPr>
            <a:defRPr sz="1000"/>
          </a:pPr>
          <a:endParaRPr lang="ru-RU"/>
        </a:p>
      </c:txPr>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0C9E-45AD-4970-9AD0-95DD23C9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User</cp:lastModifiedBy>
  <cp:revision>2</cp:revision>
  <cp:lastPrinted>2016-04-15T07:17:00Z</cp:lastPrinted>
  <dcterms:created xsi:type="dcterms:W3CDTF">2016-05-20T09:30:00Z</dcterms:created>
  <dcterms:modified xsi:type="dcterms:W3CDTF">2016-05-20T09:30:00Z</dcterms:modified>
</cp:coreProperties>
</file>